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09DC" w14:textId="7AD67C6E" w:rsidR="00B6392D" w:rsidRDefault="00A74DCE" w:rsidP="00A74DCE">
      <w:pPr>
        <w:pStyle w:val="1"/>
      </w:pPr>
      <w:r>
        <w:rPr>
          <w:rFonts w:hint="eastAsia"/>
        </w:rPr>
        <w:t>経営戦略策定趣旨と位置付け</w:t>
      </w:r>
    </w:p>
    <w:p w14:paraId="5EACC424" w14:textId="77777777" w:rsidR="001F2844" w:rsidRPr="001F2844" w:rsidRDefault="001F2844" w:rsidP="001F2844">
      <w:pPr>
        <w:pStyle w:val="10"/>
        <w:ind w:firstLine="211"/>
        <w:rPr>
          <w:rFonts w:hint="eastAsia"/>
        </w:rPr>
      </w:pPr>
    </w:p>
    <w:p w14:paraId="30D36CAA" w14:textId="776482FE" w:rsidR="00A74DCE" w:rsidRDefault="00A74DCE" w:rsidP="00A74DCE">
      <w:pPr>
        <w:pStyle w:val="10"/>
        <w:ind w:firstLine="211"/>
      </w:pPr>
      <w:r>
        <w:rPr>
          <w:rFonts w:hint="eastAsia"/>
        </w:rPr>
        <w:t>本市</w:t>
      </w:r>
      <w:r w:rsidR="005573CA">
        <w:rPr>
          <w:rFonts w:hint="eastAsia"/>
        </w:rPr>
        <w:t>の下水道事業は</w:t>
      </w:r>
      <w:r>
        <w:rPr>
          <w:rFonts w:hint="eastAsia"/>
        </w:rPr>
        <w:t>、旧向原町で昭和</w:t>
      </w:r>
      <w:r>
        <w:rPr>
          <w:rFonts w:hint="eastAsia"/>
        </w:rPr>
        <w:t>56</w:t>
      </w:r>
      <w:r>
        <w:rPr>
          <w:rFonts w:hint="eastAsia"/>
        </w:rPr>
        <w:t>年度に農業集落排水の供用が開始されてから、公共下水道事業、特定環境保全公共下水道、特定地域生活排水処理事業、コミュニティ・プラントを汚水処理事業として実施してきました。一番古い施設は供用開始から</w:t>
      </w:r>
      <w:r>
        <w:rPr>
          <w:rFonts w:hint="eastAsia"/>
        </w:rPr>
        <w:t>40</w:t>
      </w:r>
      <w:r>
        <w:rPr>
          <w:rFonts w:hint="eastAsia"/>
        </w:rPr>
        <w:t>年以上経過しており、老朽化に対応した維持管理、改築・更新を実施すため、より適切な資産管理が必要な状況です。</w:t>
      </w:r>
    </w:p>
    <w:p w14:paraId="2689FFF0" w14:textId="5C07FE14" w:rsidR="00A74DCE" w:rsidRDefault="00A74DCE" w:rsidP="00A74DCE">
      <w:pPr>
        <w:pStyle w:val="10"/>
        <w:ind w:firstLine="211"/>
      </w:pPr>
      <w:r>
        <w:rPr>
          <w:rFonts w:hint="eastAsia"/>
        </w:rPr>
        <w:t>本市の集合処理事業の下水道管整備は完了しているため、施設整備による下水道使用料の大幅な増加は見込めない状況</w:t>
      </w:r>
      <w:r w:rsidR="005573CA">
        <w:rPr>
          <w:rFonts w:hint="eastAsia"/>
        </w:rPr>
        <w:t>であり、人口減少に</w:t>
      </w:r>
      <w:r>
        <w:rPr>
          <w:rFonts w:hint="eastAsia"/>
        </w:rPr>
        <w:t>伴い下水道使用料の減収も懸念されます。平成</w:t>
      </w:r>
      <w:r>
        <w:rPr>
          <w:rFonts w:hint="eastAsia"/>
        </w:rPr>
        <w:t>30</w:t>
      </w:r>
      <w:r>
        <w:rPr>
          <w:rFonts w:hint="eastAsia"/>
        </w:rPr>
        <w:t>年度の西日本豪雨や令和</w:t>
      </w:r>
      <w:r>
        <w:rPr>
          <w:rFonts w:hint="eastAsia"/>
        </w:rPr>
        <w:t>5</w:t>
      </w:r>
      <w:r>
        <w:rPr>
          <w:rFonts w:hint="eastAsia"/>
        </w:rPr>
        <w:t>年度の能登半島地震など激甚化していく災害への災害対策も求められており、経営環境は益々厳しさを増すことが予測されます。</w:t>
      </w:r>
    </w:p>
    <w:p w14:paraId="240DB1A0" w14:textId="42E51578" w:rsidR="00A74DCE" w:rsidRDefault="00A74DCE" w:rsidP="005573CA">
      <w:pPr>
        <w:pStyle w:val="10"/>
        <w:ind w:firstLine="211"/>
      </w:pPr>
      <w:r>
        <w:rPr>
          <w:rFonts w:hint="eastAsia"/>
        </w:rPr>
        <w:t>このような、経営環境の下、将来にわたって安定的に下水道事業を継続していくために中長期的な経営の基本計画である経営戦略を本市では平成</w:t>
      </w:r>
      <w:r>
        <w:rPr>
          <w:rFonts w:hint="eastAsia"/>
        </w:rPr>
        <w:t>29</w:t>
      </w:r>
      <w:r>
        <w:rPr>
          <w:rFonts w:hint="eastAsia"/>
        </w:rPr>
        <w:t>年度に策定しました。今回</w:t>
      </w:r>
      <w:r w:rsidR="000A271C">
        <w:rPr>
          <w:rFonts w:hint="eastAsia"/>
        </w:rPr>
        <w:t>は</w:t>
      </w:r>
      <w:r>
        <w:rPr>
          <w:rFonts w:hint="eastAsia"/>
        </w:rPr>
        <w:t>上述のような下水道事業を取り巻く社会環境の変化、下水道の利用状況の生活環境の変化等を反映し、経営改善のために取り組む事業、目標設定値等の見直しを行うものになります。</w:t>
      </w:r>
    </w:p>
    <w:p w14:paraId="7D7E472F" w14:textId="77777777" w:rsidR="00A74DCE" w:rsidRDefault="00A74DCE" w:rsidP="00A74DCE"/>
    <w:p w14:paraId="487D2CD2" w14:textId="77EE1DB4" w:rsidR="005573CA" w:rsidRDefault="005573CA" w:rsidP="005573CA">
      <w:pPr>
        <w:pStyle w:val="2"/>
      </w:pPr>
      <w:r>
        <w:rPr>
          <w:rFonts w:hint="eastAsia"/>
        </w:rPr>
        <w:t>経営戦略の位置づけ</w:t>
      </w:r>
    </w:p>
    <w:p w14:paraId="052D4F8E" w14:textId="77777777" w:rsidR="005573CA" w:rsidRDefault="005573CA" w:rsidP="005573CA">
      <w:pPr>
        <w:pStyle w:val="10"/>
        <w:ind w:firstLine="211"/>
      </w:pPr>
      <w:r>
        <w:rPr>
          <w:rFonts w:hint="eastAsia"/>
        </w:rPr>
        <w:t>本経営戦略は、市の上位計画である「第</w:t>
      </w:r>
      <w:r>
        <w:rPr>
          <w:rFonts w:hint="eastAsia"/>
        </w:rPr>
        <w:t>2</w:t>
      </w:r>
      <w:r>
        <w:rPr>
          <w:rFonts w:hint="eastAsia"/>
        </w:rPr>
        <w:t>次安芸高田市総合計画」及び「安芸高田市都市計画マスタープラン・立地適正化計画」、「第</w:t>
      </w:r>
      <w:r>
        <w:rPr>
          <w:rFonts w:hint="eastAsia"/>
        </w:rPr>
        <w:t>2</w:t>
      </w:r>
      <w:r>
        <w:rPr>
          <w:rFonts w:hint="eastAsia"/>
        </w:rPr>
        <w:t>次安芸高田市まち・ひと・仕事・創生総合戦略」とも整合を図ります。</w:t>
      </w:r>
    </w:p>
    <w:p w14:paraId="094834A7" w14:textId="6BC625A6" w:rsidR="005573CA" w:rsidRDefault="005573CA" w:rsidP="005573CA">
      <w:pPr>
        <w:jc w:val="center"/>
      </w:pPr>
      <w:r w:rsidRPr="00BC0C82">
        <w:rPr>
          <w:noProof/>
        </w:rPr>
        <w:drawing>
          <wp:inline distT="0" distB="0" distL="0" distR="0" wp14:anchorId="2B9F3603" wp14:editId="472BB568">
            <wp:extent cx="2919912" cy="2042409"/>
            <wp:effectExtent l="0" t="0" r="0" b="0"/>
            <wp:docPr id="16497687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2780" cy="2044415"/>
                    </a:xfrm>
                    <a:prstGeom prst="rect">
                      <a:avLst/>
                    </a:prstGeom>
                    <a:noFill/>
                    <a:ln>
                      <a:noFill/>
                    </a:ln>
                  </pic:spPr>
                </pic:pic>
              </a:graphicData>
            </a:graphic>
          </wp:inline>
        </w:drawing>
      </w:r>
    </w:p>
    <w:p w14:paraId="703C2003" w14:textId="77777777" w:rsidR="005573CA" w:rsidRDefault="005573CA" w:rsidP="005573CA"/>
    <w:p w14:paraId="677E3AE0" w14:textId="4DA4FA6A" w:rsidR="005573CA" w:rsidRDefault="005573CA" w:rsidP="005573CA">
      <w:pPr>
        <w:pStyle w:val="2"/>
      </w:pPr>
      <w:r>
        <w:rPr>
          <w:rFonts w:hint="eastAsia"/>
        </w:rPr>
        <w:t>経営戦略策定ステップ</w:t>
      </w:r>
    </w:p>
    <w:p w14:paraId="70A58395" w14:textId="05C59189" w:rsidR="005573CA" w:rsidRDefault="005573CA" w:rsidP="005573CA">
      <w:pPr>
        <w:pStyle w:val="10"/>
        <w:ind w:firstLine="211"/>
      </w:pPr>
      <w:r>
        <w:rPr>
          <w:rFonts w:hint="eastAsia"/>
        </w:rPr>
        <w:t>経営戦略は、施設、財務に関する計画（投資計画）と、財源の見通しに関する計画（財政計画）を最終的には均衡した形として策定します。</w:t>
      </w:r>
    </w:p>
    <w:p w14:paraId="119FA0D8" w14:textId="72DB2B5F" w:rsidR="005573CA" w:rsidRDefault="005573CA" w:rsidP="005573CA">
      <w:pPr>
        <w:pStyle w:val="a4"/>
        <w:numPr>
          <w:ilvl w:val="0"/>
          <w:numId w:val="9"/>
        </w:numPr>
        <w:ind w:leftChars="0"/>
      </w:pPr>
      <w:r>
        <w:rPr>
          <w:rFonts w:hint="eastAsia"/>
        </w:rPr>
        <w:t>投資計画</w:t>
      </w:r>
    </w:p>
    <w:p w14:paraId="33EA26C8" w14:textId="77777777" w:rsidR="005573CA" w:rsidRDefault="005573CA" w:rsidP="005573CA">
      <w:r>
        <w:rPr>
          <w:rFonts w:hint="eastAsia"/>
        </w:rPr>
        <w:t>将来的な需要を適切に把握するとともに、アセットマネジメント等の知見を活用してその最適化を図る計画を策定します。</w:t>
      </w:r>
    </w:p>
    <w:p w14:paraId="4E27CC2C" w14:textId="7448BC1B" w:rsidR="005573CA" w:rsidRDefault="005573CA" w:rsidP="005573CA">
      <w:pPr>
        <w:pStyle w:val="a4"/>
        <w:numPr>
          <w:ilvl w:val="0"/>
          <w:numId w:val="9"/>
        </w:numPr>
        <w:ind w:leftChars="0"/>
      </w:pPr>
      <w:r>
        <w:rPr>
          <w:rFonts w:hint="eastAsia"/>
        </w:rPr>
        <w:t>財政計画</w:t>
      </w:r>
    </w:p>
    <w:p w14:paraId="73C2D6C5" w14:textId="67D0971D" w:rsidR="005573CA" w:rsidRDefault="005573CA" w:rsidP="005573CA">
      <w:r>
        <w:rPr>
          <w:rFonts w:hint="eastAsia"/>
        </w:rPr>
        <w:t>必要な需要を賄う財源を中長期的な経営の中で計画的かつ適切に確保することを内容とする計画を策定します。</w:t>
      </w:r>
    </w:p>
    <w:p w14:paraId="1A82D830" w14:textId="77777777" w:rsidR="005D72AA" w:rsidRDefault="005D72AA" w:rsidP="005573CA"/>
    <w:p w14:paraId="47A8AD26" w14:textId="77777777" w:rsidR="001F2844" w:rsidRDefault="001F2844" w:rsidP="005573CA">
      <w:pPr>
        <w:rPr>
          <w:rFonts w:hint="eastAsia"/>
        </w:rPr>
      </w:pPr>
    </w:p>
    <w:p w14:paraId="36DAF3FB" w14:textId="7C4EB584" w:rsidR="005D72AA" w:rsidRDefault="005D72AA" w:rsidP="005D72AA">
      <w:pPr>
        <w:pStyle w:val="2"/>
      </w:pPr>
      <w:r>
        <w:rPr>
          <w:rFonts w:hint="eastAsia"/>
        </w:rPr>
        <w:t>計画期間</w:t>
      </w:r>
    </w:p>
    <w:p w14:paraId="7B12E509" w14:textId="08CEB050" w:rsidR="005D72AA" w:rsidRDefault="005D72AA" w:rsidP="005D72AA">
      <w:pPr>
        <w:pStyle w:val="10"/>
        <w:ind w:firstLine="211"/>
      </w:pPr>
      <w:r>
        <w:rPr>
          <w:rFonts w:hint="eastAsia"/>
        </w:rPr>
        <w:t>本計画の計画期間は、令和</w:t>
      </w:r>
      <w:r>
        <w:rPr>
          <w:rFonts w:hint="eastAsia"/>
        </w:rPr>
        <w:t>7</w:t>
      </w:r>
      <w:r>
        <w:rPr>
          <w:rFonts w:hint="eastAsia"/>
        </w:rPr>
        <w:t>年度～令和</w:t>
      </w:r>
      <w:r>
        <w:rPr>
          <w:rFonts w:hint="eastAsia"/>
        </w:rPr>
        <w:t>16</w:t>
      </w:r>
      <w:r>
        <w:rPr>
          <w:rFonts w:hint="eastAsia"/>
        </w:rPr>
        <w:t>年度までの</w:t>
      </w:r>
      <w:r>
        <w:rPr>
          <w:rFonts w:hint="eastAsia"/>
        </w:rPr>
        <w:t>10</w:t>
      </w:r>
      <w:r>
        <w:rPr>
          <w:rFonts w:hint="eastAsia"/>
        </w:rPr>
        <w:t>年間とします。</w:t>
      </w:r>
    </w:p>
    <w:p w14:paraId="7CFCBD88" w14:textId="77777777" w:rsidR="005D72AA" w:rsidRDefault="005D72AA" w:rsidP="005573CA"/>
    <w:p w14:paraId="291C638E" w14:textId="0DE0AB80" w:rsidR="005D72AA" w:rsidRDefault="000A271C" w:rsidP="000A271C">
      <w:pPr>
        <w:pStyle w:val="1"/>
      </w:pPr>
      <w:r w:rsidRPr="000A271C">
        <w:rPr>
          <w:rFonts w:hint="eastAsia"/>
        </w:rPr>
        <w:t>下水道事業の現状と課題</w:t>
      </w:r>
    </w:p>
    <w:p w14:paraId="12A0DD9B" w14:textId="77777777" w:rsidR="001F2844" w:rsidRPr="001F2844" w:rsidRDefault="001F2844" w:rsidP="001F2844">
      <w:pPr>
        <w:pStyle w:val="10"/>
        <w:ind w:firstLine="211"/>
        <w:rPr>
          <w:rFonts w:hint="eastAsia"/>
        </w:rPr>
      </w:pPr>
    </w:p>
    <w:p w14:paraId="72C1BB50" w14:textId="3F724727" w:rsidR="000A271C" w:rsidRDefault="000A271C" w:rsidP="00EB6558">
      <w:pPr>
        <w:pStyle w:val="2"/>
      </w:pPr>
      <w:r>
        <w:rPr>
          <w:rFonts w:hint="eastAsia"/>
        </w:rPr>
        <w:t>人口減少等による収入の減少</w:t>
      </w:r>
    </w:p>
    <w:p w14:paraId="0D3BD20B" w14:textId="3A68C9D3" w:rsidR="000A271C" w:rsidRDefault="003E3EF1" w:rsidP="000A271C">
      <w:r w:rsidRPr="003E3EF1">
        <w:rPr>
          <w:rFonts w:hint="eastAsia"/>
          <w:noProof/>
        </w:rPr>
        <w:drawing>
          <wp:anchor distT="0" distB="0" distL="114300" distR="114300" simplePos="0" relativeHeight="251658240" behindDoc="0" locked="0" layoutInCell="1" allowOverlap="1" wp14:anchorId="4AD79C2A" wp14:editId="61137DDD">
            <wp:simplePos x="0" y="0"/>
            <wp:positionH relativeFrom="margin">
              <wp:align>right</wp:align>
            </wp:positionH>
            <wp:positionV relativeFrom="paragraph">
              <wp:posOffset>457200</wp:posOffset>
            </wp:positionV>
            <wp:extent cx="4676775" cy="2019300"/>
            <wp:effectExtent l="0" t="0" r="9525" b="0"/>
            <wp:wrapThrough wrapText="bothSides">
              <wp:wrapPolygon edited="0">
                <wp:start x="0" y="0"/>
                <wp:lineTo x="0" y="21396"/>
                <wp:lineTo x="21556" y="21396"/>
                <wp:lineTo x="21556" y="0"/>
                <wp:lineTo x="0" y="0"/>
              </wp:wrapPolygon>
            </wp:wrapThrough>
            <wp:docPr id="196022879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2019300"/>
                    </a:xfrm>
                    <a:prstGeom prst="rect">
                      <a:avLst/>
                    </a:prstGeom>
                    <a:noFill/>
                    <a:ln>
                      <a:noFill/>
                    </a:ln>
                  </pic:spPr>
                </pic:pic>
              </a:graphicData>
            </a:graphic>
          </wp:anchor>
        </w:drawing>
      </w:r>
      <w:r w:rsidR="000A271C">
        <w:rPr>
          <w:rFonts w:hint="eastAsia"/>
        </w:rPr>
        <w:t>本市の集合処理事業の面整備は平成</w:t>
      </w:r>
      <w:r w:rsidR="000A271C">
        <w:rPr>
          <w:rFonts w:hint="eastAsia"/>
        </w:rPr>
        <w:t>26</w:t>
      </w:r>
      <w:r w:rsidR="000A271C">
        <w:rPr>
          <w:rFonts w:hint="eastAsia"/>
        </w:rPr>
        <w:t>年度に完了しており、管渠整備による整備人口の増加は将来見込めない状況にあります。また、本市の行政人口は、国立社会保障・人口問題研究所より令和</w:t>
      </w:r>
      <w:r w:rsidR="000A271C">
        <w:rPr>
          <w:rFonts w:hint="eastAsia"/>
        </w:rPr>
        <w:t>5</w:t>
      </w:r>
      <w:r w:rsidR="000A271C">
        <w:rPr>
          <w:rFonts w:hint="eastAsia"/>
        </w:rPr>
        <w:t>年度に公表された人口推計において令和</w:t>
      </w:r>
      <w:r w:rsidR="000A271C">
        <w:rPr>
          <w:rFonts w:hint="eastAsia"/>
        </w:rPr>
        <w:t>32</w:t>
      </w:r>
      <w:r w:rsidR="000A271C">
        <w:rPr>
          <w:rFonts w:hint="eastAsia"/>
        </w:rPr>
        <w:t>年度では</w:t>
      </w:r>
      <w:r w:rsidR="000A271C">
        <w:rPr>
          <w:rFonts w:hint="eastAsia"/>
        </w:rPr>
        <w:t>14,775</w:t>
      </w:r>
      <w:r w:rsidR="000A271C">
        <w:rPr>
          <w:rFonts w:hint="eastAsia"/>
        </w:rPr>
        <w:t>人という減少傾向の推計結果となっています。</w:t>
      </w:r>
    </w:p>
    <w:p w14:paraId="27F2FC76" w14:textId="2A528298" w:rsidR="000A271C" w:rsidRDefault="000A271C" w:rsidP="000A271C">
      <w:r>
        <w:rPr>
          <w:rFonts w:hint="eastAsia"/>
        </w:rPr>
        <w:t>そのため、行政人口の減少に伴い、整備人口、水洗化人口、有収水量も同様に減少し、その結果、下水道使用料も減少することが想定されます。</w:t>
      </w:r>
    </w:p>
    <w:p w14:paraId="3F4F62F3" w14:textId="2E3604EA" w:rsidR="000A271C" w:rsidRPr="003E3EF1" w:rsidRDefault="000A271C" w:rsidP="005573CA"/>
    <w:p w14:paraId="074F17F0" w14:textId="77777777" w:rsidR="000A271C" w:rsidRDefault="000A271C" w:rsidP="00EB6558">
      <w:pPr>
        <w:pStyle w:val="2"/>
      </w:pPr>
      <w:r>
        <w:rPr>
          <w:rFonts w:hint="eastAsia"/>
        </w:rPr>
        <w:t>下水道施設の老朽化</w:t>
      </w:r>
    </w:p>
    <w:p w14:paraId="006BCDB1" w14:textId="77777777" w:rsidR="000A271C" w:rsidRDefault="000A271C" w:rsidP="00EB6558">
      <w:pPr>
        <w:pStyle w:val="10"/>
        <w:ind w:firstLine="211"/>
      </w:pPr>
      <w:r>
        <w:rPr>
          <w:rFonts w:hint="eastAsia"/>
        </w:rPr>
        <w:t>現時点では、管渠の老朽化状況を示す指標である管路老朽化率（法定耐用年数を超過した管渠延長÷下水道布設延長は）は、</w:t>
      </w:r>
      <w:r>
        <w:rPr>
          <w:rFonts w:hint="eastAsia"/>
        </w:rPr>
        <w:t>0%</w:t>
      </w:r>
      <w:r>
        <w:rPr>
          <w:rFonts w:hint="eastAsia"/>
        </w:rPr>
        <w:t>となっており、法定耐用年数を超過した管渠はない状況となっています。ただし、布設されてから</w:t>
      </w:r>
      <w:r>
        <w:rPr>
          <w:rFonts w:hint="eastAsia"/>
        </w:rPr>
        <w:t>20</w:t>
      </w:r>
      <w:r>
        <w:rPr>
          <w:rFonts w:hint="eastAsia"/>
        </w:rPr>
        <w:t>年以上経過した管渠が約</w:t>
      </w:r>
      <w:r>
        <w:rPr>
          <w:rFonts w:hint="eastAsia"/>
        </w:rPr>
        <w:t>77%</w:t>
      </w:r>
      <w:r>
        <w:rPr>
          <w:rFonts w:hint="eastAsia"/>
        </w:rPr>
        <w:t>を占めており今後</w:t>
      </w:r>
      <w:r>
        <w:rPr>
          <w:rFonts w:hint="eastAsia"/>
        </w:rPr>
        <w:t>20</w:t>
      </w:r>
      <w:r>
        <w:rPr>
          <w:rFonts w:hint="eastAsia"/>
        </w:rPr>
        <w:t>～</w:t>
      </w:r>
      <w:r>
        <w:rPr>
          <w:rFonts w:hint="eastAsia"/>
        </w:rPr>
        <w:t>30</w:t>
      </w:r>
      <w:r>
        <w:rPr>
          <w:rFonts w:hint="eastAsia"/>
        </w:rPr>
        <w:t>年後には一斉に改築・更新時期を迎えることになります。</w:t>
      </w:r>
    </w:p>
    <w:p w14:paraId="42BEA8E3" w14:textId="0C5C700B" w:rsidR="000A271C" w:rsidRDefault="000A271C" w:rsidP="00EB6558">
      <w:pPr>
        <w:pStyle w:val="10"/>
        <w:ind w:firstLine="211"/>
      </w:pPr>
      <w:r>
        <w:rPr>
          <w:rFonts w:hint="eastAsia"/>
        </w:rPr>
        <w:t>また、処理場においても供用開始が一番遅い処理区（船佐中央地区：平成</w:t>
      </w:r>
      <w:r>
        <w:rPr>
          <w:rFonts w:hint="eastAsia"/>
        </w:rPr>
        <w:t>15</w:t>
      </w:r>
      <w:r>
        <w:rPr>
          <w:rFonts w:hint="eastAsia"/>
        </w:rPr>
        <w:t>年度供用開始）でも</w:t>
      </w:r>
      <w:r>
        <w:rPr>
          <w:rFonts w:hint="eastAsia"/>
        </w:rPr>
        <w:t>15</w:t>
      </w:r>
      <w:r>
        <w:rPr>
          <w:rFonts w:hint="eastAsia"/>
        </w:rPr>
        <w:t>年以上経過しており、多くの施設が機械・電気設備の一般的な耐用年数（</w:t>
      </w:r>
      <w:r>
        <w:rPr>
          <w:rFonts w:hint="eastAsia"/>
        </w:rPr>
        <w:t>15</w:t>
      </w:r>
      <w:r>
        <w:rPr>
          <w:rFonts w:hint="eastAsia"/>
        </w:rPr>
        <w:t>～</w:t>
      </w:r>
      <w:r>
        <w:rPr>
          <w:rFonts w:hint="eastAsia"/>
        </w:rPr>
        <w:t>20</w:t>
      </w:r>
      <w:r>
        <w:rPr>
          <w:rFonts w:hint="eastAsia"/>
        </w:rPr>
        <w:t>年）を超過している状況であり、改築・更新の時期を迎えています。</w:t>
      </w:r>
    </w:p>
    <w:p w14:paraId="2761ED69" w14:textId="1727FEC8" w:rsidR="000A271C" w:rsidRDefault="000A271C" w:rsidP="00EB6558">
      <w:pPr>
        <w:pStyle w:val="10"/>
        <w:ind w:firstLine="211"/>
      </w:pPr>
      <w:r>
        <w:rPr>
          <w:rFonts w:hint="eastAsia"/>
        </w:rPr>
        <w:t>老朽化が進むと、故障及び突発的な事故の発生によって、下水道サービスの持続的な提供ができない可能性があります。</w:t>
      </w:r>
    </w:p>
    <w:p w14:paraId="72DDA53D" w14:textId="51431D7A" w:rsidR="000A271C" w:rsidRDefault="00EB6558" w:rsidP="00EB6558">
      <w:pPr>
        <w:pStyle w:val="10"/>
        <w:ind w:firstLine="211"/>
      </w:pPr>
      <w:r w:rsidRPr="00EB6558">
        <w:rPr>
          <w:noProof/>
        </w:rPr>
        <w:drawing>
          <wp:anchor distT="0" distB="0" distL="114300" distR="114300" simplePos="0" relativeHeight="251659264" behindDoc="0" locked="0" layoutInCell="1" allowOverlap="1" wp14:anchorId="08BF843A" wp14:editId="7480557C">
            <wp:simplePos x="0" y="0"/>
            <wp:positionH relativeFrom="column">
              <wp:posOffset>1343025</wp:posOffset>
            </wp:positionH>
            <wp:positionV relativeFrom="paragraph">
              <wp:posOffset>284480</wp:posOffset>
            </wp:positionV>
            <wp:extent cx="5219700" cy="2162175"/>
            <wp:effectExtent l="0" t="0" r="0" b="9525"/>
            <wp:wrapThrough wrapText="bothSides">
              <wp:wrapPolygon edited="0">
                <wp:start x="0" y="0"/>
                <wp:lineTo x="0" y="21505"/>
                <wp:lineTo x="21521" y="21505"/>
                <wp:lineTo x="21521" y="0"/>
                <wp:lineTo x="0" y="0"/>
              </wp:wrapPolygon>
            </wp:wrapThrough>
            <wp:docPr id="49854852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00" cy="2162175"/>
                    </a:xfrm>
                    <a:prstGeom prst="rect">
                      <a:avLst/>
                    </a:prstGeom>
                    <a:noFill/>
                    <a:ln>
                      <a:noFill/>
                    </a:ln>
                  </pic:spPr>
                </pic:pic>
              </a:graphicData>
            </a:graphic>
          </wp:anchor>
        </w:drawing>
      </w:r>
      <w:r w:rsidR="000A271C">
        <w:rPr>
          <w:rFonts w:hint="eastAsia"/>
        </w:rPr>
        <w:t>今後は、下水道サービスを持続的に提供するために老朽化施設の改築・更新を実施していく必要があり、費用が増加することが想定されます。そのため、下水道施設の更新需要を把握し、中長期的な視点に立った財政収支見通しに基づいた改築・更新を実行するとともに財源確保の必要があります。</w:t>
      </w:r>
    </w:p>
    <w:p w14:paraId="3C191C08" w14:textId="6BE83DF1" w:rsidR="000A271C" w:rsidRDefault="000A271C" w:rsidP="000A271C"/>
    <w:p w14:paraId="75EF8BA7" w14:textId="77777777" w:rsidR="001F2844" w:rsidRDefault="001F2844" w:rsidP="000A271C"/>
    <w:p w14:paraId="2C6E9BE5" w14:textId="77777777" w:rsidR="001F2844" w:rsidRDefault="001F2844" w:rsidP="000A271C">
      <w:pPr>
        <w:rPr>
          <w:rFonts w:hint="eastAsia"/>
        </w:rPr>
      </w:pPr>
    </w:p>
    <w:p w14:paraId="76F36C41" w14:textId="0E576842" w:rsidR="00EB6558" w:rsidRDefault="00EB6558" w:rsidP="00EB6558">
      <w:pPr>
        <w:pStyle w:val="2"/>
      </w:pPr>
      <w:r>
        <w:rPr>
          <w:rFonts w:hint="eastAsia"/>
        </w:rPr>
        <w:t>災害対策の実施</w:t>
      </w:r>
    </w:p>
    <w:p w14:paraId="5A6D0374" w14:textId="0B391E74" w:rsidR="00EB6558" w:rsidRDefault="00EB6558" w:rsidP="001F2844">
      <w:r>
        <w:rPr>
          <w:rFonts w:hint="eastAsia"/>
        </w:rPr>
        <w:t>ゲリラ豪雨等による短時間集中降雨が近年多発していることや平成</w:t>
      </w:r>
      <w:r>
        <w:rPr>
          <w:rFonts w:hint="eastAsia"/>
        </w:rPr>
        <w:t>30</w:t>
      </w:r>
      <w:r>
        <w:rPr>
          <w:rFonts w:hint="eastAsia"/>
        </w:rPr>
        <w:t>年の西日本豪雨による被災などの背景を受け、浸水被害等から人々の生命・財産を守るために今後も災害対策事業を進めていく必要があります。</w:t>
      </w:r>
    </w:p>
    <w:p w14:paraId="4B5C54FB" w14:textId="77777777" w:rsidR="001F2844" w:rsidRDefault="001F2844" w:rsidP="001F2844">
      <w:pPr>
        <w:rPr>
          <w:rFonts w:hint="eastAsia"/>
        </w:rPr>
      </w:pPr>
    </w:p>
    <w:p w14:paraId="2CFCF37B" w14:textId="14A1E80C" w:rsidR="00EB6558" w:rsidRDefault="00EB6558" w:rsidP="00EB6558">
      <w:pPr>
        <w:pStyle w:val="1"/>
      </w:pPr>
      <w:r>
        <w:rPr>
          <w:rFonts w:hint="eastAsia"/>
        </w:rPr>
        <w:t>基本方針</w:t>
      </w:r>
    </w:p>
    <w:p w14:paraId="35E042E0" w14:textId="0DAA57B9" w:rsidR="00EB6558" w:rsidRDefault="00EB6558" w:rsidP="00EB6558">
      <w:pPr>
        <w:jc w:val="center"/>
      </w:pPr>
      <w:r w:rsidRPr="00EB6558">
        <w:rPr>
          <w:noProof/>
        </w:rPr>
        <w:drawing>
          <wp:inline distT="0" distB="0" distL="0" distR="0" wp14:anchorId="56B057D0" wp14:editId="560C4BD5">
            <wp:extent cx="5029200" cy="3056677"/>
            <wp:effectExtent l="0" t="0" r="0" b="0"/>
            <wp:docPr id="181688701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1010" cy="3057777"/>
                    </a:xfrm>
                    <a:prstGeom prst="rect">
                      <a:avLst/>
                    </a:prstGeom>
                    <a:noFill/>
                    <a:ln>
                      <a:noFill/>
                    </a:ln>
                  </pic:spPr>
                </pic:pic>
              </a:graphicData>
            </a:graphic>
          </wp:inline>
        </w:drawing>
      </w:r>
    </w:p>
    <w:p w14:paraId="44ADF0AC" w14:textId="77777777" w:rsidR="00414011" w:rsidRDefault="00414011" w:rsidP="00EB6558">
      <w:pPr>
        <w:jc w:val="center"/>
      </w:pPr>
    </w:p>
    <w:p w14:paraId="55D89A02" w14:textId="77777777" w:rsidR="00414011" w:rsidRDefault="00414011" w:rsidP="00EB6558">
      <w:pPr>
        <w:jc w:val="center"/>
        <w:rPr>
          <w:rFonts w:hint="eastAsia"/>
        </w:rPr>
      </w:pPr>
    </w:p>
    <w:p w14:paraId="44F0A6C4" w14:textId="4AE3CCEA" w:rsidR="00414011" w:rsidRDefault="00B27C11" w:rsidP="00414011">
      <w:pPr>
        <w:pStyle w:val="1"/>
      </w:pPr>
      <w:r>
        <w:rPr>
          <w:rFonts w:hint="eastAsia"/>
        </w:rPr>
        <w:t>経費回収率の向上に向けたロードマップ</w:t>
      </w:r>
    </w:p>
    <w:p w14:paraId="479A5B10" w14:textId="77777777" w:rsidR="00414011" w:rsidRPr="00414011" w:rsidRDefault="00414011" w:rsidP="00414011">
      <w:pPr>
        <w:pStyle w:val="10"/>
        <w:ind w:firstLine="211"/>
        <w:rPr>
          <w:rFonts w:hint="eastAsia"/>
        </w:rPr>
      </w:pPr>
    </w:p>
    <w:p w14:paraId="5F3A9115" w14:textId="77777777" w:rsidR="00414011" w:rsidRDefault="00414011" w:rsidP="00414011">
      <w:pPr>
        <w:pStyle w:val="2"/>
        <w:numPr>
          <w:ilvl w:val="0"/>
          <w:numId w:val="0"/>
        </w:numPr>
        <w:ind w:left="567" w:hanging="567"/>
      </w:pPr>
      <w:bookmarkStart w:id="0" w:name="_Toc193894826"/>
      <w:r>
        <w:rPr>
          <w:rFonts w:hint="eastAsia"/>
        </w:rPr>
        <w:t>■収入増加・支出削減のための具体的な取組及び実施時期</w:t>
      </w:r>
      <w:bookmarkEnd w:id="0"/>
    </w:p>
    <w:p w14:paraId="64DCB156" w14:textId="77777777" w:rsidR="00414011" w:rsidRDefault="00414011" w:rsidP="00414011">
      <w:pPr>
        <w:pStyle w:val="3"/>
        <w:numPr>
          <w:ilvl w:val="0"/>
          <w:numId w:val="0"/>
        </w:numPr>
        <w:ind w:leftChars="100" w:left="211"/>
      </w:pPr>
      <w:r>
        <w:rPr>
          <w:rFonts w:hint="eastAsia"/>
        </w:rPr>
        <w:t>実施時期</w:t>
      </w:r>
    </w:p>
    <w:p w14:paraId="018C20DD" w14:textId="77777777" w:rsidR="00414011" w:rsidRDefault="00414011" w:rsidP="00414011">
      <w:pPr>
        <w:pStyle w:val="10"/>
        <w:ind w:firstLine="211"/>
      </w:pPr>
      <w:r>
        <w:rPr>
          <w:rFonts w:hint="eastAsia"/>
        </w:rPr>
        <w:t>経営戦略の計画期間である</w:t>
      </w:r>
      <w:r w:rsidRPr="00955867">
        <w:rPr>
          <w:rFonts w:hint="eastAsia"/>
        </w:rPr>
        <w:t>令和</w:t>
      </w:r>
      <w:r w:rsidRPr="00955867">
        <w:rPr>
          <w:rFonts w:hint="eastAsia"/>
        </w:rPr>
        <w:t>7</w:t>
      </w:r>
      <w:r w:rsidRPr="00955867">
        <w:rPr>
          <w:rFonts w:hint="eastAsia"/>
        </w:rPr>
        <w:t>年度～令和</w:t>
      </w:r>
      <w:r w:rsidRPr="00955867">
        <w:rPr>
          <w:rFonts w:hint="eastAsia"/>
        </w:rPr>
        <w:t>16</w:t>
      </w:r>
      <w:r w:rsidRPr="00955867">
        <w:rPr>
          <w:rFonts w:hint="eastAsia"/>
        </w:rPr>
        <w:t>年度までの</w:t>
      </w:r>
      <w:r w:rsidRPr="00955867">
        <w:rPr>
          <w:rFonts w:hint="eastAsia"/>
        </w:rPr>
        <w:t>10</w:t>
      </w:r>
      <w:r w:rsidRPr="00955867">
        <w:rPr>
          <w:rFonts w:hint="eastAsia"/>
        </w:rPr>
        <w:t>年間</w:t>
      </w:r>
      <w:r>
        <w:rPr>
          <w:rFonts w:hint="eastAsia"/>
        </w:rPr>
        <w:t>とします。</w:t>
      </w:r>
    </w:p>
    <w:p w14:paraId="77D571FC" w14:textId="77777777" w:rsidR="00414011" w:rsidRDefault="00414011" w:rsidP="00414011"/>
    <w:p w14:paraId="5282B720" w14:textId="77777777" w:rsidR="00414011" w:rsidRDefault="00414011" w:rsidP="00414011">
      <w:pPr>
        <w:pStyle w:val="3"/>
        <w:numPr>
          <w:ilvl w:val="0"/>
          <w:numId w:val="0"/>
        </w:numPr>
        <w:ind w:leftChars="100" w:left="211"/>
      </w:pPr>
      <w:r>
        <w:rPr>
          <w:rFonts w:hint="eastAsia"/>
        </w:rPr>
        <w:t>収入増加・支出削減のための取組</w:t>
      </w:r>
    </w:p>
    <w:p w14:paraId="7BB81F43" w14:textId="77777777" w:rsidR="00414011" w:rsidRDefault="00414011" w:rsidP="00414011">
      <w:pPr>
        <w:pStyle w:val="a4"/>
        <w:numPr>
          <w:ilvl w:val="0"/>
          <w:numId w:val="10"/>
        </w:numPr>
        <w:ind w:leftChars="0" w:left="851" w:hanging="425"/>
      </w:pPr>
      <w:r>
        <w:rPr>
          <w:rFonts w:hint="eastAsia"/>
        </w:rPr>
        <w:t>経営戦略の見直し</w:t>
      </w:r>
    </w:p>
    <w:p w14:paraId="619448F8" w14:textId="77777777" w:rsidR="00414011" w:rsidRDefault="00414011" w:rsidP="00414011">
      <w:pPr>
        <w:pStyle w:val="a4"/>
        <w:numPr>
          <w:ilvl w:val="0"/>
          <w:numId w:val="10"/>
        </w:numPr>
        <w:ind w:leftChars="0" w:left="851" w:hanging="425"/>
      </w:pPr>
      <w:r>
        <w:rPr>
          <w:rFonts w:hint="eastAsia"/>
        </w:rPr>
        <w:t>有収率の改善</w:t>
      </w:r>
    </w:p>
    <w:p w14:paraId="10C04736" w14:textId="77777777" w:rsidR="00414011" w:rsidRDefault="00414011" w:rsidP="00414011">
      <w:pPr>
        <w:pStyle w:val="a4"/>
        <w:numPr>
          <w:ilvl w:val="0"/>
          <w:numId w:val="10"/>
        </w:numPr>
        <w:ind w:leftChars="0" w:left="851" w:hanging="425"/>
      </w:pPr>
      <w:r>
        <w:rPr>
          <w:rFonts w:hint="eastAsia"/>
        </w:rPr>
        <w:t>ストックマネジメント計画に基づく改築・更新</w:t>
      </w:r>
    </w:p>
    <w:p w14:paraId="3B78926C" w14:textId="77777777" w:rsidR="00414011" w:rsidRDefault="00414011" w:rsidP="00414011">
      <w:pPr>
        <w:pStyle w:val="a4"/>
        <w:numPr>
          <w:ilvl w:val="0"/>
          <w:numId w:val="10"/>
        </w:numPr>
        <w:ind w:leftChars="0" w:left="851" w:hanging="425"/>
      </w:pPr>
      <w:r>
        <w:rPr>
          <w:rFonts w:hint="eastAsia"/>
        </w:rPr>
        <w:t>使用料適正化の検討</w:t>
      </w:r>
    </w:p>
    <w:p w14:paraId="1B960EBB" w14:textId="77777777" w:rsidR="00414011" w:rsidRDefault="00414011" w:rsidP="00414011"/>
    <w:p w14:paraId="2A948532" w14:textId="77777777" w:rsidR="001F2844" w:rsidRDefault="001F2844" w:rsidP="00414011"/>
    <w:p w14:paraId="414976D8" w14:textId="77777777" w:rsidR="001F2844" w:rsidRDefault="001F2844" w:rsidP="00414011"/>
    <w:p w14:paraId="39AA45FC" w14:textId="77777777" w:rsidR="001F2844" w:rsidRDefault="001F2844" w:rsidP="00414011"/>
    <w:p w14:paraId="748253C0" w14:textId="77777777" w:rsidR="001F2844" w:rsidRDefault="001F2844" w:rsidP="00414011"/>
    <w:p w14:paraId="47846903" w14:textId="77777777" w:rsidR="001F2844" w:rsidRDefault="001F2844" w:rsidP="00414011"/>
    <w:p w14:paraId="26053D70" w14:textId="77777777" w:rsidR="001F2844" w:rsidRDefault="001F2844" w:rsidP="00414011"/>
    <w:p w14:paraId="153F356B" w14:textId="77777777" w:rsidR="001F2844" w:rsidRDefault="001F2844" w:rsidP="00414011">
      <w:pPr>
        <w:rPr>
          <w:rFonts w:hint="eastAsia"/>
        </w:rPr>
      </w:pPr>
    </w:p>
    <w:p w14:paraId="66BFD913" w14:textId="77777777" w:rsidR="00414011" w:rsidRDefault="00414011" w:rsidP="00414011">
      <w:r w:rsidRPr="008B3377">
        <w:rPr>
          <w:noProof/>
        </w:rPr>
        <w:drawing>
          <wp:inline distT="0" distB="0" distL="0" distR="0" wp14:anchorId="4E50D20D" wp14:editId="0D972EC4">
            <wp:extent cx="5760000" cy="1842239"/>
            <wp:effectExtent l="0" t="0" r="0" b="5715"/>
            <wp:docPr id="64400073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1842239"/>
                    </a:xfrm>
                    <a:prstGeom prst="rect">
                      <a:avLst/>
                    </a:prstGeom>
                    <a:noFill/>
                    <a:ln>
                      <a:noFill/>
                    </a:ln>
                  </pic:spPr>
                </pic:pic>
              </a:graphicData>
            </a:graphic>
          </wp:inline>
        </w:drawing>
      </w:r>
    </w:p>
    <w:p w14:paraId="03EF52A5" w14:textId="77777777" w:rsidR="00414011" w:rsidRDefault="00414011" w:rsidP="00414011">
      <w:pPr>
        <w:rPr>
          <w:rFonts w:hint="eastAsia"/>
        </w:rPr>
      </w:pPr>
    </w:p>
    <w:p w14:paraId="74A36DAF" w14:textId="77777777" w:rsidR="00414011" w:rsidRDefault="00414011" w:rsidP="00414011">
      <w:pPr>
        <w:pStyle w:val="a3"/>
      </w:pPr>
    </w:p>
    <w:p w14:paraId="7C614735" w14:textId="5CA46F12" w:rsidR="00414011" w:rsidRDefault="00414011" w:rsidP="00414011">
      <w:pPr>
        <w:pStyle w:val="a3"/>
      </w:pPr>
      <w:r>
        <w:rPr>
          <w:rFonts w:hint="eastAsia"/>
        </w:rPr>
        <w:t>表</w:t>
      </w:r>
      <w:r>
        <w:rPr>
          <w:rFonts w:hint="eastAsia"/>
        </w:rPr>
        <w:t xml:space="preserve"> </w:t>
      </w:r>
      <w:r>
        <w:fldChar w:fldCharType="begin"/>
      </w:r>
      <w:r>
        <w:instrText xml:space="preserve"> </w:instrText>
      </w:r>
      <w:r>
        <w:rPr>
          <w:rFonts w:hint="eastAsia"/>
        </w:rPr>
        <w:instrText>STYLEREF 1 \s</w:instrText>
      </w:r>
      <w:r>
        <w:instrText xml:space="preserve"> </w:instrText>
      </w:r>
      <w:r>
        <w:fldChar w:fldCharType="separate"/>
      </w:r>
      <w:r w:rsidR="001F2844">
        <w:rPr>
          <w:noProof/>
        </w:rPr>
        <w:t>4</w:t>
      </w:r>
      <w:r>
        <w:fldChar w:fldCharType="end"/>
      </w:r>
      <w:r>
        <w:t>.</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1F2844">
        <w:rPr>
          <w:noProof/>
        </w:rPr>
        <w:t>1</w:t>
      </w:r>
      <w:r>
        <w:fldChar w:fldCharType="end"/>
      </w:r>
      <w:r>
        <w:rPr>
          <w:rFonts w:hint="eastAsia"/>
        </w:rPr>
        <w:t xml:space="preserve">　今後の目標値</w:t>
      </w:r>
    </w:p>
    <w:tbl>
      <w:tblPr>
        <w:tblStyle w:val="a9"/>
        <w:tblW w:w="0" w:type="auto"/>
        <w:tblLook w:val="04A0" w:firstRow="1" w:lastRow="0" w:firstColumn="1" w:lastColumn="0" w:noHBand="0" w:noVBand="1"/>
      </w:tblPr>
      <w:tblGrid>
        <w:gridCol w:w="2336"/>
        <w:gridCol w:w="1933"/>
        <w:gridCol w:w="2012"/>
        <w:gridCol w:w="1992"/>
        <w:gridCol w:w="1992"/>
      </w:tblGrid>
      <w:tr w:rsidR="00414011" w14:paraId="4E5060D9" w14:textId="77777777" w:rsidTr="00414011">
        <w:tc>
          <w:tcPr>
            <w:tcW w:w="2336" w:type="dxa"/>
            <w:tcBorders>
              <w:bottom w:val="double" w:sz="4" w:space="0" w:color="auto"/>
            </w:tcBorders>
            <w:shd w:val="clear" w:color="auto" w:fill="F2F2F2" w:themeFill="background1" w:themeFillShade="F2"/>
            <w:vAlign w:val="center"/>
          </w:tcPr>
          <w:p w14:paraId="3AF5BACF" w14:textId="77777777" w:rsidR="00414011" w:rsidRDefault="00414011" w:rsidP="00172670">
            <w:pPr>
              <w:jc w:val="center"/>
            </w:pPr>
            <w:r>
              <w:rPr>
                <w:rFonts w:hint="eastAsia"/>
              </w:rPr>
              <w:t>項目</w:t>
            </w:r>
          </w:p>
        </w:tc>
        <w:tc>
          <w:tcPr>
            <w:tcW w:w="1933" w:type="dxa"/>
            <w:tcBorders>
              <w:bottom w:val="double" w:sz="4" w:space="0" w:color="auto"/>
            </w:tcBorders>
            <w:shd w:val="clear" w:color="auto" w:fill="F2F2F2" w:themeFill="background1" w:themeFillShade="F2"/>
          </w:tcPr>
          <w:p w14:paraId="571FB775" w14:textId="77777777" w:rsidR="00414011" w:rsidRDefault="00414011" w:rsidP="00172670">
            <w:pPr>
              <w:jc w:val="center"/>
              <w:rPr>
                <w:rFonts w:hint="eastAsia"/>
              </w:rPr>
            </w:pPr>
          </w:p>
        </w:tc>
        <w:tc>
          <w:tcPr>
            <w:tcW w:w="2012" w:type="dxa"/>
            <w:tcBorders>
              <w:bottom w:val="double" w:sz="4" w:space="0" w:color="auto"/>
            </w:tcBorders>
            <w:shd w:val="clear" w:color="auto" w:fill="F2F2F2" w:themeFill="background1" w:themeFillShade="F2"/>
          </w:tcPr>
          <w:p w14:paraId="000C691A" w14:textId="10BDA997" w:rsidR="00414011" w:rsidRDefault="00414011" w:rsidP="00172670">
            <w:pPr>
              <w:jc w:val="center"/>
            </w:pPr>
            <w:r>
              <w:rPr>
                <w:rFonts w:hint="eastAsia"/>
              </w:rPr>
              <w:t>令和</w:t>
            </w:r>
            <w:r>
              <w:rPr>
                <w:rFonts w:hint="eastAsia"/>
              </w:rPr>
              <w:t>5</w:t>
            </w:r>
            <w:r>
              <w:rPr>
                <w:rFonts w:hint="eastAsia"/>
              </w:rPr>
              <w:t>年度</w:t>
            </w:r>
          </w:p>
          <w:p w14:paraId="7728AC03" w14:textId="77777777" w:rsidR="00414011" w:rsidRDefault="00414011" w:rsidP="00172670">
            <w:pPr>
              <w:jc w:val="center"/>
            </w:pPr>
            <w:r>
              <w:rPr>
                <w:rFonts w:hint="eastAsia"/>
              </w:rPr>
              <w:t>（実績値）</w:t>
            </w:r>
          </w:p>
        </w:tc>
        <w:tc>
          <w:tcPr>
            <w:tcW w:w="1992" w:type="dxa"/>
            <w:tcBorders>
              <w:bottom w:val="double" w:sz="4" w:space="0" w:color="auto"/>
            </w:tcBorders>
            <w:shd w:val="clear" w:color="auto" w:fill="F2F2F2" w:themeFill="background1" w:themeFillShade="F2"/>
          </w:tcPr>
          <w:p w14:paraId="6E5BD750" w14:textId="77777777" w:rsidR="00414011" w:rsidRDefault="00414011" w:rsidP="00172670">
            <w:pPr>
              <w:jc w:val="center"/>
            </w:pPr>
            <w:r>
              <w:rPr>
                <w:rFonts w:hint="eastAsia"/>
              </w:rPr>
              <w:t>令和</w:t>
            </w:r>
            <w:r>
              <w:rPr>
                <w:rFonts w:hint="eastAsia"/>
              </w:rPr>
              <w:t>11</w:t>
            </w:r>
            <w:r>
              <w:rPr>
                <w:rFonts w:hint="eastAsia"/>
              </w:rPr>
              <w:t>年度</w:t>
            </w:r>
          </w:p>
          <w:p w14:paraId="54601903" w14:textId="77777777" w:rsidR="00414011" w:rsidRDefault="00414011" w:rsidP="00172670">
            <w:pPr>
              <w:jc w:val="center"/>
            </w:pPr>
            <w:r>
              <w:rPr>
                <w:rFonts w:hint="eastAsia"/>
              </w:rPr>
              <w:t>（目標値）</w:t>
            </w:r>
          </w:p>
        </w:tc>
        <w:tc>
          <w:tcPr>
            <w:tcW w:w="1992" w:type="dxa"/>
            <w:tcBorders>
              <w:bottom w:val="double" w:sz="4" w:space="0" w:color="auto"/>
            </w:tcBorders>
            <w:shd w:val="clear" w:color="auto" w:fill="F2F2F2" w:themeFill="background1" w:themeFillShade="F2"/>
          </w:tcPr>
          <w:p w14:paraId="05AC7929" w14:textId="77777777" w:rsidR="00414011" w:rsidRDefault="00414011" w:rsidP="00172670">
            <w:pPr>
              <w:jc w:val="center"/>
            </w:pPr>
            <w:r>
              <w:rPr>
                <w:rFonts w:hint="eastAsia"/>
              </w:rPr>
              <w:t>令和</w:t>
            </w:r>
            <w:r>
              <w:rPr>
                <w:rFonts w:hint="eastAsia"/>
              </w:rPr>
              <w:t>16</w:t>
            </w:r>
            <w:r>
              <w:rPr>
                <w:rFonts w:hint="eastAsia"/>
              </w:rPr>
              <w:t>年度</w:t>
            </w:r>
          </w:p>
          <w:p w14:paraId="44B0D10B" w14:textId="77777777" w:rsidR="00414011" w:rsidRDefault="00414011" w:rsidP="00172670">
            <w:pPr>
              <w:jc w:val="center"/>
            </w:pPr>
            <w:r>
              <w:rPr>
                <w:rFonts w:hint="eastAsia"/>
              </w:rPr>
              <w:t>（目標値）</w:t>
            </w:r>
          </w:p>
        </w:tc>
      </w:tr>
      <w:tr w:rsidR="00414011" w14:paraId="6B8E77FB" w14:textId="77777777" w:rsidTr="00414011">
        <w:tc>
          <w:tcPr>
            <w:tcW w:w="2336" w:type="dxa"/>
          </w:tcPr>
          <w:p w14:paraId="7CA0341A" w14:textId="77777777" w:rsidR="00414011" w:rsidRDefault="00414011" w:rsidP="00172670">
            <w:r>
              <w:rPr>
                <w:rFonts w:hint="eastAsia"/>
              </w:rPr>
              <w:t>経常収支比率（</w:t>
            </w:r>
            <w:r>
              <w:rPr>
                <w:rFonts w:hint="eastAsia"/>
              </w:rPr>
              <w:t>%</w:t>
            </w:r>
            <w:r>
              <w:rPr>
                <w:rFonts w:hint="eastAsia"/>
              </w:rPr>
              <w:t>）</w:t>
            </w:r>
          </w:p>
        </w:tc>
        <w:tc>
          <w:tcPr>
            <w:tcW w:w="1933" w:type="dxa"/>
          </w:tcPr>
          <w:p w14:paraId="541B7A58" w14:textId="77777777" w:rsidR="00414011" w:rsidRDefault="00414011" w:rsidP="00172670">
            <w:pPr>
              <w:jc w:val="center"/>
              <w:rPr>
                <w:rFonts w:hint="eastAsia"/>
              </w:rPr>
            </w:pPr>
          </w:p>
        </w:tc>
        <w:tc>
          <w:tcPr>
            <w:tcW w:w="2012" w:type="dxa"/>
          </w:tcPr>
          <w:p w14:paraId="28FBD065" w14:textId="76CDE6C8" w:rsidR="00414011" w:rsidRDefault="00414011" w:rsidP="00172670">
            <w:pPr>
              <w:jc w:val="center"/>
            </w:pPr>
            <w:r>
              <w:rPr>
                <w:rFonts w:hint="eastAsia"/>
              </w:rPr>
              <w:t>120.0%</w:t>
            </w:r>
          </w:p>
        </w:tc>
        <w:tc>
          <w:tcPr>
            <w:tcW w:w="1992" w:type="dxa"/>
          </w:tcPr>
          <w:p w14:paraId="5F766B69" w14:textId="77777777" w:rsidR="00414011" w:rsidRDefault="00414011" w:rsidP="00172670">
            <w:pPr>
              <w:jc w:val="center"/>
            </w:pPr>
            <w:r>
              <w:rPr>
                <w:rFonts w:hint="eastAsia"/>
              </w:rPr>
              <w:t>100%</w:t>
            </w:r>
            <w:r>
              <w:rPr>
                <w:rFonts w:hint="eastAsia"/>
              </w:rPr>
              <w:t>以上</w:t>
            </w:r>
          </w:p>
        </w:tc>
        <w:tc>
          <w:tcPr>
            <w:tcW w:w="1992" w:type="dxa"/>
          </w:tcPr>
          <w:p w14:paraId="5D03883D" w14:textId="77777777" w:rsidR="00414011" w:rsidRDefault="00414011" w:rsidP="00172670">
            <w:pPr>
              <w:jc w:val="center"/>
            </w:pPr>
            <w:r>
              <w:rPr>
                <w:rFonts w:hint="eastAsia"/>
              </w:rPr>
              <w:t>100%</w:t>
            </w:r>
            <w:r>
              <w:rPr>
                <w:rFonts w:hint="eastAsia"/>
              </w:rPr>
              <w:t>以上</w:t>
            </w:r>
          </w:p>
        </w:tc>
      </w:tr>
      <w:tr w:rsidR="00414011" w14:paraId="3D8FBCF5" w14:textId="77777777" w:rsidTr="00414011">
        <w:tc>
          <w:tcPr>
            <w:tcW w:w="2336" w:type="dxa"/>
          </w:tcPr>
          <w:p w14:paraId="539DC0A2" w14:textId="77777777" w:rsidR="00414011" w:rsidRDefault="00414011" w:rsidP="00172670">
            <w:r>
              <w:rPr>
                <w:rFonts w:hint="eastAsia"/>
              </w:rPr>
              <w:t>経費回収率（</w:t>
            </w:r>
            <w:r>
              <w:rPr>
                <w:rFonts w:hint="eastAsia"/>
              </w:rPr>
              <w:t>%</w:t>
            </w:r>
            <w:r>
              <w:rPr>
                <w:rFonts w:hint="eastAsia"/>
              </w:rPr>
              <w:t>）</w:t>
            </w:r>
          </w:p>
        </w:tc>
        <w:tc>
          <w:tcPr>
            <w:tcW w:w="1933" w:type="dxa"/>
          </w:tcPr>
          <w:p w14:paraId="2C36C7DE" w14:textId="77777777" w:rsidR="00414011" w:rsidRDefault="00414011" w:rsidP="00172670">
            <w:pPr>
              <w:jc w:val="center"/>
              <w:rPr>
                <w:rFonts w:hint="eastAsia"/>
              </w:rPr>
            </w:pPr>
          </w:p>
        </w:tc>
        <w:tc>
          <w:tcPr>
            <w:tcW w:w="2012" w:type="dxa"/>
          </w:tcPr>
          <w:p w14:paraId="65F3E8C8" w14:textId="3D316D31" w:rsidR="00414011" w:rsidRDefault="00414011" w:rsidP="00172670">
            <w:pPr>
              <w:jc w:val="center"/>
            </w:pPr>
            <w:r>
              <w:rPr>
                <w:rFonts w:hint="eastAsia"/>
              </w:rPr>
              <w:t>60.5%</w:t>
            </w:r>
          </w:p>
        </w:tc>
        <w:tc>
          <w:tcPr>
            <w:tcW w:w="1992" w:type="dxa"/>
          </w:tcPr>
          <w:p w14:paraId="59362A01" w14:textId="77777777" w:rsidR="00414011" w:rsidRDefault="00414011" w:rsidP="00172670">
            <w:pPr>
              <w:jc w:val="center"/>
            </w:pPr>
            <w:r>
              <w:rPr>
                <w:rFonts w:hint="eastAsia"/>
              </w:rPr>
              <w:t>70%</w:t>
            </w:r>
          </w:p>
        </w:tc>
        <w:tc>
          <w:tcPr>
            <w:tcW w:w="1992" w:type="dxa"/>
          </w:tcPr>
          <w:p w14:paraId="0DF6510B" w14:textId="77777777" w:rsidR="00414011" w:rsidRDefault="00414011" w:rsidP="00172670">
            <w:pPr>
              <w:jc w:val="center"/>
            </w:pPr>
            <w:r>
              <w:rPr>
                <w:rFonts w:hint="eastAsia"/>
              </w:rPr>
              <w:t>80%</w:t>
            </w:r>
          </w:p>
        </w:tc>
      </w:tr>
    </w:tbl>
    <w:p w14:paraId="13086AAA" w14:textId="77777777" w:rsidR="00414011" w:rsidRPr="00414011" w:rsidRDefault="00414011" w:rsidP="00414011">
      <w:pPr>
        <w:pStyle w:val="10"/>
        <w:ind w:firstLine="211"/>
        <w:rPr>
          <w:rFonts w:hint="eastAsia"/>
        </w:rPr>
      </w:pPr>
    </w:p>
    <w:p w14:paraId="446C0ABE" w14:textId="07A45446" w:rsidR="00A62420" w:rsidRDefault="00A62420" w:rsidP="005573CA"/>
    <w:p w14:paraId="293E0B2F" w14:textId="5BF3986E" w:rsidR="0019619A" w:rsidRDefault="0019619A" w:rsidP="0019619A">
      <w:pPr>
        <w:pStyle w:val="1"/>
      </w:pPr>
      <w:r w:rsidRPr="0019619A">
        <w:rPr>
          <w:rFonts w:hint="eastAsia"/>
        </w:rPr>
        <w:t>経営戦略の事後検討、改定等に関する事項</w:t>
      </w:r>
    </w:p>
    <w:p w14:paraId="0E0F518C" w14:textId="77777777" w:rsidR="0019619A" w:rsidRDefault="0019619A" w:rsidP="0019619A">
      <w:r>
        <w:rPr>
          <w:rFonts w:hint="eastAsia"/>
        </w:rPr>
        <w:t>「経営戦略」は、</w:t>
      </w:r>
      <w:r>
        <w:rPr>
          <w:rFonts w:hint="eastAsia"/>
        </w:rPr>
        <w:t>PDCA</w:t>
      </w:r>
      <w:r>
        <w:rPr>
          <w:rFonts w:hint="eastAsia"/>
        </w:rPr>
        <w:t>サイクルに基づき、計画の策定（</w:t>
      </w:r>
      <w:r>
        <w:rPr>
          <w:rFonts w:hint="eastAsia"/>
        </w:rPr>
        <w:t>Plan</w:t>
      </w:r>
      <w:r>
        <w:rPr>
          <w:rFonts w:hint="eastAsia"/>
        </w:rPr>
        <w:t>）、事業の実行（</w:t>
      </w:r>
      <w:r>
        <w:rPr>
          <w:rFonts w:hint="eastAsia"/>
        </w:rPr>
        <w:t>Do</w:t>
      </w:r>
      <w:r>
        <w:rPr>
          <w:rFonts w:hint="eastAsia"/>
        </w:rPr>
        <w:t>）、達成度の評価（</w:t>
      </w:r>
      <w:r>
        <w:rPr>
          <w:rFonts w:hint="eastAsia"/>
        </w:rPr>
        <w:t>Check</w:t>
      </w:r>
      <w:r>
        <w:rPr>
          <w:rFonts w:hint="eastAsia"/>
        </w:rPr>
        <w:t>）、改善（</w:t>
      </w:r>
      <w:r>
        <w:rPr>
          <w:rFonts w:hint="eastAsia"/>
        </w:rPr>
        <w:t>Action</w:t>
      </w:r>
      <w:r>
        <w:rPr>
          <w:rFonts w:hint="eastAsia"/>
        </w:rPr>
        <w:t>）を行い、フォローアップしていきます。このうち達成度の評価及び改善については、下記に示すように、モニタリング及びローリングにより実施します。</w:t>
      </w:r>
    </w:p>
    <w:p w14:paraId="64219ECB" w14:textId="77777777" w:rsidR="00414011" w:rsidRDefault="00414011" w:rsidP="0019619A">
      <w:pPr>
        <w:rPr>
          <w:rFonts w:hint="eastAsia"/>
        </w:rPr>
      </w:pPr>
    </w:p>
    <w:p w14:paraId="40FD0162" w14:textId="5C394CD7" w:rsidR="0019619A" w:rsidRDefault="0019619A" w:rsidP="0019619A">
      <w:pPr>
        <w:pStyle w:val="a4"/>
        <w:numPr>
          <w:ilvl w:val="0"/>
          <w:numId w:val="9"/>
        </w:numPr>
        <w:ind w:leftChars="0"/>
      </w:pPr>
      <w:r>
        <w:rPr>
          <w:rFonts w:hint="eastAsia"/>
        </w:rPr>
        <w:t>モニタリング</w:t>
      </w:r>
    </w:p>
    <w:p w14:paraId="452AF247" w14:textId="06B507A6" w:rsidR="0019619A" w:rsidRDefault="00DC043B" w:rsidP="0019619A">
      <w:r>
        <w:rPr>
          <w:noProof/>
        </w:rPr>
        <w:drawing>
          <wp:anchor distT="0" distB="0" distL="114300" distR="114300" simplePos="0" relativeHeight="251660288" behindDoc="0" locked="0" layoutInCell="1" allowOverlap="1" wp14:anchorId="54C0BD40" wp14:editId="0A017ACB">
            <wp:simplePos x="0" y="0"/>
            <wp:positionH relativeFrom="column">
              <wp:align>right</wp:align>
            </wp:positionH>
            <wp:positionV relativeFrom="paragraph">
              <wp:posOffset>250190</wp:posOffset>
            </wp:positionV>
            <wp:extent cx="3832860" cy="2279015"/>
            <wp:effectExtent l="0" t="0" r="0" b="6985"/>
            <wp:wrapThrough wrapText="bothSides">
              <wp:wrapPolygon edited="0">
                <wp:start x="0" y="0"/>
                <wp:lineTo x="0" y="21486"/>
                <wp:lineTo x="21471" y="21486"/>
                <wp:lineTo x="21471" y="0"/>
                <wp:lineTo x="0" y="0"/>
              </wp:wrapPolygon>
            </wp:wrapThrough>
            <wp:docPr id="1712213150" name="図 19"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13150" name="図 19" descr="ダイアグラム&#10;&#10;AI によって生成されたコンテンツは間違っている可能性があります。"/>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05" r="4105"/>
                    <a:stretch/>
                  </pic:blipFill>
                  <pic:spPr bwMode="auto">
                    <a:xfrm>
                      <a:off x="0" y="0"/>
                      <a:ext cx="3832860" cy="2279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619A">
        <w:rPr>
          <w:rFonts w:hint="eastAsia"/>
        </w:rPr>
        <w:t>投資計画の進捗確認と財政状況（損益、資金残高、企業債残高）の確認を毎年度実施します。モニタリングにおいて計画との大きな乖離が認められた場合には、次に示す計画見直し（ローリング）を待たずに、計画の全体的な見直しや再検討を実施します。</w:t>
      </w:r>
    </w:p>
    <w:p w14:paraId="03694353" w14:textId="1F76CD0D" w:rsidR="0019619A" w:rsidRDefault="0019619A" w:rsidP="0019619A">
      <w:pPr>
        <w:pStyle w:val="a4"/>
        <w:numPr>
          <w:ilvl w:val="0"/>
          <w:numId w:val="9"/>
        </w:numPr>
        <w:ind w:leftChars="0"/>
      </w:pPr>
      <w:r>
        <w:rPr>
          <w:rFonts w:hint="eastAsia"/>
        </w:rPr>
        <w:t>ローリング</w:t>
      </w:r>
    </w:p>
    <w:p w14:paraId="784883D7" w14:textId="59591756" w:rsidR="0019619A" w:rsidRDefault="0019619A" w:rsidP="0019619A">
      <w:r>
        <w:rPr>
          <w:rFonts w:hint="eastAsia"/>
        </w:rPr>
        <w:t>計画期間の内のおおむね</w:t>
      </w:r>
      <w:r>
        <w:rPr>
          <w:rFonts w:hint="eastAsia"/>
        </w:rPr>
        <w:t>5</w:t>
      </w:r>
      <w:r>
        <w:rPr>
          <w:rFonts w:hint="eastAsia"/>
        </w:rPr>
        <w:t>年ごとに「経営戦略」の見直し（ローリング）を行うものとします。</w:t>
      </w:r>
    </w:p>
    <w:p w14:paraId="0CF2456F" w14:textId="21BDBAD3" w:rsidR="0019619A" w:rsidRDefault="0019619A" w:rsidP="0019619A">
      <w:r>
        <w:rPr>
          <w:rFonts w:hint="eastAsia"/>
        </w:rPr>
        <w:t>見直しにあたっては、モニタリングを踏まえて、収支計画の計画値と実績の乖離状況について検証のうえ、投資計画をはじめ各支出項目を全体的に見直し、その財源確保策など、必要な改善策を検討します。</w:t>
      </w:r>
    </w:p>
    <w:sectPr w:rsidR="0019619A" w:rsidSect="00A74DCE">
      <w:footerReference w:type="default" r:id="rId14"/>
      <w:pgSz w:w="23811" w:h="16838" w:orient="landscape" w:code="8"/>
      <w:pgMar w:top="1418" w:right="1418" w:bottom="1418" w:left="1418" w:header="567" w:footer="567" w:gutter="0"/>
      <w:cols w:num="2" w:space="425"/>
      <w:docGrid w:type="linesAndChars" w:linePitch="34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ED020" w14:textId="77777777" w:rsidR="00824101" w:rsidRDefault="00824101" w:rsidP="00413B2F">
      <w:r>
        <w:separator/>
      </w:r>
    </w:p>
  </w:endnote>
  <w:endnote w:type="continuationSeparator" w:id="0">
    <w:p w14:paraId="095FE4B0" w14:textId="77777777" w:rsidR="00824101" w:rsidRDefault="00824101" w:rsidP="0041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E720" w14:textId="77777777" w:rsidR="00E65325" w:rsidRDefault="00E6532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A4562" w14:textId="77777777" w:rsidR="00824101" w:rsidRDefault="00824101" w:rsidP="00413B2F">
      <w:r>
        <w:separator/>
      </w:r>
    </w:p>
  </w:footnote>
  <w:footnote w:type="continuationSeparator" w:id="0">
    <w:p w14:paraId="56F9B8C3" w14:textId="77777777" w:rsidR="00824101" w:rsidRDefault="00824101" w:rsidP="00413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57C7"/>
    <w:multiLevelType w:val="hybridMultilevel"/>
    <w:tmpl w:val="FB4E939C"/>
    <w:lvl w:ilvl="0" w:tplc="1360A61E">
      <w:start w:val="1"/>
      <w:numFmt w:val="decimal"/>
      <w:lvlText w:val="(%1)"/>
      <w:lvlJc w:val="left"/>
      <w:pPr>
        <w:ind w:left="1260" w:hanging="420"/>
      </w:pPr>
      <w:rPr>
        <w:rFonts w:asciiTheme="minorEastAsia" w:eastAsiaTheme="minorEastAsia" w:hAnsiTheme="minorEastAsia" w:hint="eastAsia"/>
        <w:b w:val="0"/>
        <w:i w:val="0"/>
        <w:sz w:val="21"/>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CFC5451"/>
    <w:multiLevelType w:val="hybridMultilevel"/>
    <w:tmpl w:val="016844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B570780"/>
    <w:multiLevelType w:val="hybridMultilevel"/>
    <w:tmpl w:val="AE486B3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11B60"/>
    <w:multiLevelType w:val="multilevel"/>
    <w:tmpl w:val="5A061FC4"/>
    <w:lvl w:ilvl="0">
      <w:start w:val="1"/>
      <w:numFmt w:val="decimal"/>
      <w:pStyle w:val="1"/>
      <w:lvlText w:val="%1"/>
      <w:lvlJc w:val="left"/>
      <w:pPr>
        <w:ind w:left="425" w:hanging="425"/>
      </w:pPr>
      <w:rPr>
        <w:rFonts w:ascii="ＭＳ ゴシック" w:eastAsia="ＭＳ ゴシック" w:hAnsi="ＭＳ ゴシック" w:hint="eastAsia"/>
        <w:b w:val="0"/>
        <w:i w:val="0"/>
        <w:sz w:val="24"/>
      </w:rPr>
    </w:lvl>
    <w:lvl w:ilvl="1">
      <w:start w:val="1"/>
      <w:numFmt w:val="decimal"/>
      <w:pStyle w:val="2"/>
      <w:lvlText w:val="%1.%2"/>
      <w:lvlJc w:val="left"/>
      <w:pPr>
        <w:ind w:left="567" w:hanging="567"/>
      </w:pPr>
      <w:rPr>
        <w:rFonts w:hint="eastAsia"/>
      </w:rPr>
    </w:lvl>
    <w:lvl w:ilvl="2">
      <w:start w:val="1"/>
      <w:numFmt w:val="decimal"/>
      <w:pStyle w:val="3"/>
      <w:lvlText w:val="%1.%2.%3"/>
      <w:lvlJc w:val="left"/>
      <w:pPr>
        <w:ind w:left="709" w:hanging="709"/>
      </w:pPr>
      <w:rPr>
        <w:rFonts w:ascii="ＭＳ ゴシック" w:eastAsia="ＭＳ ゴシック" w:hAnsi="ＭＳ ゴシック" w:hint="eastAsia"/>
        <w:b w:val="0"/>
        <w:i w:val="0"/>
        <w:sz w:val="21"/>
      </w:rPr>
    </w:lvl>
    <w:lvl w:ilvl="3">
      <w:start w:val="1"/>
      <w:numFmt w:val="lowerLetter"/>
      <w:pStyle w:val="4"/>
      <w:lvlText w:val="%4)"/>
      <w:lvlJc w:val="left"/>
      <w:pPr>
        <w:ind w:left="284" w:hanging="284"/>
      </w:pPr>
      <w:rPr>
        <w:rFonts w:ascii="ＭＳ 明朝" w:eastAsia="ＭＳ 明朝" w:hAnsi="Times New Roman" w:hint="eastAsia"/>
      </w:rPr>
    </w:lvl>
    <w:lvl w:ilvl="4">
      <w:start w:val="1"/>
      <w:numFmt w:val="decimal"/>
      <w:pStyle w:val="5"/>
      <w:lvlText w:val="%5)"/>
      <w:lvlJc w:val="left"/>
      <w:pPr>
        <w:ind w:left="567" w:hanging="244"/>
      </w:pPr>
      <w:rPr>
        <w:rFonts w:ascii="ＭＳ 明朝" w:eastAsia="ＭＳ 明朝" w:hAnsi="Times New Roman"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3216EE8"/>
    <w:multiLevelType w:val="hybridMultilevel"/>
    <w:tmpl w:val="0A4C52D0"/>
    <w:lvl w:ilvl="0" w:tplc="838AD0FC">
      <w:start w:val="1"/>
      <w:numFmt w:val="decimalEnclosedCircle"/>
      <w:pStyle w:val="6"/>
      <w:lvlText w:val="%1"/>
      <w:lvlJc w:val="left"/>
      <w:pPr>
        <w:ind w:left="546" w:hanging="420"/>
      </w:pPr>
    </w:lvl>
    <w:lvl w:ilvl="1" w:tplc="04090017" w:tentative="1">
      <w:start w:val="1"/>
      <w:numFmt w:val="aiueoFullWidth"/>
      <w:lvlText w:val="(%2)"/>
      <w:lvlJc w:val="left"/>
      <w:pPr>
        <w:ind w:left="966" w:hanging="420"/>
      </w:pPr>
    </w:lvl>
    <w:lvl w:ilvl="2" w:tplc="04090011" w:tentative="1">
      <w:start w:val="1"/>
      <w:numFmt w:val="decimalEnclosedCircle"/>
      <w:lvlText w:val="%3"/>
      <w:lvlJc w:val="left"/>
      <w:pPr>
        <w:ind w:left="1386" w:hanging="420"/>
      </w:pPr>
    </w:lvl>
    <w:lvl w:ilvl="3" w:tplc="0409000F" w:tentative="1">
      <w:start w:val="1"/>
      <w:numFmt w:val="decimal"/>
      <w:lvlText w:val="%4."/>
      <w:lvlJc w:val="left"/>
      <w:pPr>
        <w:ind w:left="1806" w:hanging="420"/>
      </w:pPr>
    </w:lvl>
    <w:lvl w:ilvl="4" w:tplc="04090017" w:tentative="1">
      <w:start w:val="1"/>
      <w:numFmt w:val="aiueoFullWidth"/>
      <w:lvlText w:val="(%5)"/>
      <w:lvlJc w:val="left"/>
      <w:pPr>
        <w:ind w:left="2226" w:hanging="420"/>
      </w:pPr>
    </w:lvl>
    <w:lvl w:ilvl="5" w:tplc="04090011" w:tentative="1">
      <w:start w:val="1"/>
      <w:numFmt w:val="decimalEnclosedCircle"/>
      <w:lvlText w:val="%6"/>
      <w:lvlJc w:val="left"/>
      <w:pPr>
        <w:ind w:left="2646" w:hanging="420"/>
      </w:pPr>
    </w:lvl>
    <w:lvl w:ilvl="6" w:tplc="0409000F" w:tentative="1">
      <w:start w:val="1"/>
      <w:numFmt w:val="decimal"/>
      <w:lvlText w:val="%7."/>
      <w:lvlJc w:val="left"/>
      <w:pPr>
        <w:ind w:left="3066" w:hanging="420"/>
      </w:pPr>
    </w:lvl>
    <w:lvl w:ilvl="7" w:tplc="04090017" w:tentative="1">
      <w:start w:val="1"/>
      <w:numFmt w:val="aiueoFullWidth"/>
      <w:lvlText w:val="(%8)"/>
      <w:lvlJc w:val="left"/>
      <w:pPr>
        <w:ind w:left="3486" w:hanging="420"/>
      </w:pPr>
    </w:lvl>
    <w:lvl w:ilvl="8" w:tplc="04090011" w:tentative="1">
      <w:start w:val="1"/>
      <w:numFmt w:val="decimalEnclosedCircle"/>
      <w:lvlText w:val="%9"/>
      <w:lvlJc w:val="left"/>
      <w:pPr>
        <w:ind w:left="3906" w:hanging="420"/>
      </w:pPr>
    </w:lvl>
  </w:abstractNum>
  <w:abstractNum w:abstractNumId="5" w15:restartNumberingAfterBreak="0">
    <w:nsid w:val="58F626B1"/>
    <w:multiLevelType w:val="hybridMultilevel"/>
    <w:tmpl w:val="442A82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DEF5F6E"/>
    <w:multiLevelType w:val="hybridMultilevel"/>
    <w:tmpl w:val="4A8687E0"/>
    <w:lvl w:ilvl="0" w:tplc="1EDE9108">
      <w:start w:val="1"/>
      <w:numFmt w:val="decimal"/>
      <w:lvlText w:val="%1)"/>
      <w:lvlJc w:val="left"/>
      <w:pPr>
        <w:ind w:left="2100" w:hanging="420"/>
      </w:pPr>
      <w:rPr>
        <w:rFonts w:ascii="ＭＳ 明朝" w:eastAsia="ＭＳ 明朝" w:hAnsi="ＭＳ 明朝" w:hint="eastAsia"/>
        <w:b w:val="0"/>
        <w:i w:val="0"/>
        <w:sz w:val="21"/>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66A04A8D"/>
    <w:multiLevelType w:val="hybridMultilevel"/>
    <w:tmpl w:val="7D6C1806"/>
    <w:lvl w:ilvl="0" w:tplc="04090011">
      <w:start w:val="1"/>
      <w:numFmt w:val="decimalEnclosedCircle"/>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8" w15:restartNumberingAfterBreak="0">
    <w:nsid w:val="79422CED"/>
    <w:multiLevelType w:val="multilevel"/>
    <w:tmpl w:val="49F23E4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777752938">
    <w:abstractNumId w:val="3"/>
  </w:num>
  <w:num w:numId="2" w16cid:durableId="1902137059">
    <w:abstractNumId w:val="8"/>
  </w:num>
  <w:num w:numId="3" w16cid:durableId="1818185259">
    <w:abstractNumId w:val="3"/>
  </w:num>
  <w:num w:numId="4" w16cid:durableId="1614827864">
    <w:abstractNumId w:val="0"/>
  </w:num>
  <w:num w:numId="5" w16cid:durableId="1035619311">
    <w:abstractNumId w:val="6"/>
  </w:num>
  <w:num w:numId="6" w16cid:durableId="728499532">
    <w:abstractNumId w:val="2"/>
  </w:num>
  <w:num w:numId="7" w16cid:durableId="1209996779">
    <w:abstractNumId w:val="7"/>
  </w:num>
  <w:num w:numId="8" w16cid:durableId="2033144412">
    <w:abstractNumId w:val="4"/>
  </w:num>
  <w:num w:numId="9" w16cid:durableId="1986540425">
    <w:abstractNumId w:val="5"/>
  </w:num>
  <w:num w:numId="10" w16cid:durableId="108896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840"/>
  <w:drawingGridHorizontalSpacing w:val="211"/>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CE"/>
    <w:rsid w:val="00003DCF"/>
    <w:rsid w:val="00014A22"/>
    <w:rsid w:val="000336C3"/>
    <w:rsid w:val="0003599C"/>
    <w:rsid w:val="00037E82"/>
    <w:rsid w:val="00053008"/>
    <w:rsid w:val="00066993"/>
    <w:rsid w:val="000676E1"/>
    <w:rsid w:val="00076BF3"/>
    <w:rsid w:val="00083277"/>
    <w:rsid w:val="00096F45"/>
    <w:rsid w:val="000A271C"/>
    <w:rsid w:val="000C0F1E"/>
    <w:rsid w:val="000C2E14"/>
    <w:rsid w:val="001017F6"/>
    <w:rsid w:val="001100A5"/>
    <w:rsid w:val="00111A79"/>
    <w:rsid w:val="001227DF"/>
    <w:rsid w:val="00124C88"/>
    <w:rsid w:val="00126E17"/>
    <w:rsid w:val="00130CA7"/>
    <w:rsid w:val="00167BE9"/>
    <w:rsid w:val="0019619A"/>
    <w:rsid w:val="001D00F1"/>
    <w:rsid w:val="001D2507"/>
    <w:rsid w:val="001D2C34"/>
    <w:rsid w:val="001D2F4E"/>
    <w:rsid w:val="001E65F3"/>
    <w:rsid w:val="001F1BDC"/>
    <w:rsid w:val="001F2844"/>
    <w:rsid w:val="001F40FE"/>
    <w:rsid w:val="002210B3"/>
    <w:rsid w:val="00224E9A"/>
    <w:rsid w:val="00226741"/>
    <w:rsid w:val="0023658D"/>
    <w:rsid w:val="002623F8"/>
    <w:rsid w:val="00274F3F"/>
    <w:rsid w:val="0028709E"/>
    <w:rsid w:val="002B1CDD"/>
    <w:rsid w:val="002B34EC"/>
    <w:rsid w:val="002E6CC2"/>
    <w:rsid w:val="00304DBA"/>
    <w:rsid w:val="0032044A"/>
    <w:rsid w:val="00333D3C"/>
    <w:rsid w:val="00335D72"/>
    <w:rsid w:val="00340809"/>
    <w:rsid w:val="00342987"/>
    <w:rsid w:val="003551C0"/>
    <w:rsid w:val="003728AC"/>
    <w:rsid w:val="003773E3"/>
    <w:rsid w:val="00383A54"/>
    <w:rsid w:val="00384067"/>
    <w:rsid w:val="00390C7E"/>
    <w:rsid w:val="00392FE9"/>
    <w:rsid w:val="003A20B4"/>
    <w:rsid w:val="003B4A5B"/>
    <w:rsid w:val="003C438A"/>
    <w:rsid w:val="003D1FFC"/>
    <w:rsid w:val="003D58AA"/>
    <w:rsid w:val="003E3EF1"/>
    <w:rsid w:val="003F3B5C"/>
    <w:rsid w:val="00413B2F"/>
    <w:rsid w:val="00414011"/>
    <w:rsid w:val="0041584C"/>
    <w:rsid w:val="00433205"/>
    <w:rsid w:val="004523D9"/>
    <w:rsid w:val="00455686"/>
    <w:rsid w:val="004903FE"/>
    <w:rsid w:val="004920E2"/>
    <w:rsid w:val="004A3446"/>
    <w:rsid w:val="004C1E3A"/>
    <w:rsid w:val="004C5687"/>
    <w:rsid w:val="004D01E2"/>
    <w:rsid w:val="004D2A13"/>
    <w:rsid w:val="004E4DC8"/>
    <w:rsid w:val="004E59BA"/>
    <w:rsid w:val="004F2CA6"/>
    <w:rsid w:val="004F5E98"/>
    <w:rsid w:val="0051477F"/>
    <w:rsid w:val="0052744C"/>
    <w:rsid w:val="005401E9"/>
    <w:rsid w:val="00544BEB"/>
    <w:rsid w:val="0055167D"/>
    <w:rsid w:val="005552A4"/>
    <w:rsid w:val="005573CA"/>
    <w:rsid w:val="00571D32"/>
    <w:rsid w:val="00576DC7"/>
    <w:rsid w:val="00586E0F"/>
    <w:rsid w:val="00591521"/>
    <w:rsid w:val="005A0764"/>
    <w:rsid w:val="005D674E"/>
    <w:rsid w:val="005D72AA"/>
    <w:rsid w:val="005E50A0"/>
    <w:rsid w:val="005E6ED0"/>
    <w:rsid w:val="005F4A9E"/>
    <w:rsid w:val="0060348E"/>
    <w:rsid w:val="00624658"/>
    <w:rsid w:val="006274A1"/>
    <w:rsid w:val="00630BA6"/>
    <w:rsid w:val="00633C28"/>
    <w:rsid w:val="00635CBB"/>
    <w:rsid w:val="006435AE"/>
    <w:rsid w:val="00643FFF"/>
    <w:rsid w:val="00664DAE"/>
    <w:rsid w:val="00684552"/>
    <w:rsid w:val="006A6DC2"/>
    <w:rsid w:val="006B1DB8"/>
    <w:rsid w:val="006D3C66"/>
    <w:rsid w:val="006E40A1"/>
    <w:rsid w:val="007047F4"/>
    <w:rsid w:val="00742C8A"/>
    <w:rsid w:val="00751FE1"/>
    <w:rsid w:val="00770AB4"/>
    <w:rsid w:val="00771D1B"/>
    <w:rsid w:val="00772C6E"/>
    <w:rsid w:val="00774E88"/>
    <w:rsid w:val="00791700"/>
    <w:rsid w:val="00794728"/>
    <w:rsid w:val="007A1816"/>
    <w:rsid w:val="007A7BDF"/>
    <w:rsid w:val="007B5F84"/>
    <w:rsid w:val="007D3AE9"/>
    <w:rsid w:val="007E7F02"/>
    <w:rsid w:val="008055BE"/>
    <w:rsid w:val="00824101"/>
    <w:rsid w:val="008244C9"/>
    <w:rsid w:val="00826589"/>
    <w:rsid w:val="008366BD"/>
    <w:rsid w:val="008435C9"/>
    <w:rsid w:val="00853BD4"/>
    <w:rsid w:val="00857294"/>
    <w:rsid w:val="008640BB"/>
    <w:rsid w:val="008717E9"/>
    <w:rsid w:val="00875D2D"/>
    <w:rsid w:val="008925D9"/>
    <w:rsid w:val="008A5B02"/>
    <w:rsid w:val="008B3221"/>
    <w:rsid w:val="008C7D16"/>
    <w:rsid w:val="008E69E3"/>
    <w:rsid w:val="008F5098"/>
    <w:rsid w:val="00902FF9"/>
    <w:rsid w:val="00903964"/>
    <w:rsid w:val="00904669"/>
    <w:rsid w:val="0091211D"/>
    <w:rsid w:val="00914EE4"/>
    <w:rsid w:val="00924628"/>
    <w:rsid w:val="009300D9"/>
    <w:rsid w:val="009300E4"/>
    <w:rsid w:val="00933A9E"/>
    <w:rsid w:val="0094044D"/>
    <w:rsid w:val="00941844"/>
    <w:rsid w:val="00946159"/>
    <w:rsid w:val="00983333"/>
    <w:rsid w:val="00991040"/>
    <w:rsid w:val="009A0098"/>
    <w:rsid w:val="009B3FF9"/>
    <w:rsid w:val="009D2915"/>
    <w:rsid w:val="009D7DD7"/>
    <w:rsid w:val="009E58AC"/>
    <w:rsid w:val="009F0FBB"/>
    <w:rsid w:val="009F530B"/>
    <w:rsid w:val="009F7C88"/>
    <w:rsid w:val="00A144AE"/>
    <w:rsid w:val="00A51368"/>
    <w:rsid w:val="00A6066A"/>
    <w:rsid w:val="00A61B4E"/>
    <w:rsid w:val="00A62420"/>
    <w:rsid w:val="00A63BB4"/>
    <w:rsid w:val="00A7292B"/>
    <w:rsid w:val="00A74DCE"/>
    <w:rsid w:val="00A77CF3"/>
    <w:rsid w:val="00A92C2A"/>
    <w:rsid w:val="00AA13F5"/>
    <w:rsid w:val="00AB3A72"/>
    <w:rsid w:val="00AF5450"/>
    <w:rsid w:val="00B11F0B"/>
    <w:rsid w:val="00B1339A"/>
    <w:rsid w:val="00B21F70"/>
    <w:rsid w:val="00B233CF"/>
    <w:rsid w:val="00B27C11"/>
    <w:rsid w:val="00B45D00"/>
    <w:rsid w:val="00B46043"/>
    <w:rsid w:val="00B4767B"/>
    <w:rsid w:val="00B50326"/>
    <w:rsid w:val="00B523E4"/>
    <w:rsid w:val="00B6392D"/>
    <w:rsid w:val="00B6472B"/>
    <w:rsid w:val="00B82160"/>
    <w:rsid w:val="00BC1987"/>
    <w:rsid w:val="00BD0EBA"/>
    <w:rsid w:val="00BF2CB3"/>
    <w:rsid w:val="00C1755C"/>
    <w:rsid w:val="00C34E0B"/>
    <w:rsid w:val="00C35175"/>
    <w:rsid w:val="00C46C5A"/>
    <w:rsid w:val="00C50F41"/>
    <w:rsid w:val="00C52C0A"/>
    <w:rsid w:val="00C77C8E"/>
    <w:rsid w:val="00C9424B"/>
    <w:rsid w:val="00C95244"/>
    <w:rsid w:val="00CA71B4"/>
    <w:rsid w:val="00CA77E0"/>
    <w:rsid w:val="00CA78FA"/>
    <w:rsid w:val="00CB0244"/>
    <w:rsid w:val="00CF3BC3"/>
    <w:rsid w:val="00D057DE"/>
    <w:rsid w:val="00D15BF4"/>
    <w:rsid w:val="00D20046"/>
    <w:rsid w:val="00D346CA"/>
    <w:rsid w:val="00D51663"/>
    <w:rsid w:val="00D704B7"/>
    <w:rsid w:val="00D832FD"/>
    <w:rsid w:val="00D941DC"/>
    <w:rsid w:val="00D96B1B"/>
    <w:rsid w:val="00DB5689"/>
    <w:rsid w:val="00DC043B"/>
    <w:rsid w:val="00DF51D9"/>
    <w:rsid w:val="00E044BE"/>
    <w:rsid w:val="00E3302D"/>
    <w:rsid w:val="00E40642"/>
    <w:rsid w:val="00E41611"/>
    <w:rsid w:val="00E65325"/>
    <w:rsid w:val="00E804D2"/>
    <w:rsid w:val="00E9254B"/>
    <w:rsid w:val="00EB6558"/>
    <w:rsid w:val="00EC52D7"/>
    <w:rsid w:val="00EE65E1"/>
    <w:rsid w:val="00F03825"/>
    <w:rsid w:val="00F2705C"/>
    <w:rsid w:val="00F3444B"/>
    <w:rsid w:val="00F432CE"/>
    <w:rsid w:val="00F46C94"/>
    <w:rsid w:val="00F63B40"/>
    <w:rsid w:val="00F86A10"/>
    <w:rsid w:val="00F877F7"/>
    <w:rsid w:val="00F94EA1"/>
    <w:rsid w:val="00FB20D7"/>
    <w:rsid w:val="00FC444F"/>
    <w:rsid w:val="00FD4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1B06C1"/>
  <w15:docId w15:val="{71300360-5753-4DCA-BFE1-585287E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基準_初期設定スタイル"/>
    <w:qFormat/>
    <w:rsid w:val="00E9254B"/>
    <w:pPr>
      <w:widowControl w:val="0"/>
      <w:jc w:val="both"/>
    </w:pPr>
    <w:rPr>
      <w:rFonts w:ascii="Times New Roman" w:eastAsia="ＭＳ 明朝" w:hAnsi="Times New Roman"/>
    </w:rPr>
  </w:style>
  <w:style w:type="paragraph" w:styleId="1">
    <w:name w:val="heading 1"/>
    <w:basedOn w:val="a"/>
    <w:next w:val="10"/>
    <w:link w:val="11"/>
    <w:uiPriority w:val="9"/>
    <w:qFormat/>
    <w:rsid w:val="00991040"/>
    <w:pPr>
      <w:keepNext/>
      <w:numPr>
        <w:numId w:val="3"/>
      </w:numPr>
      <w:outlineLvl w:val="0"/>
    </w:pPr>
    <w:rPr>
      <w:rFonts w:ascii="ＭＳ ゴシック" w:eastAsia="ＭＳ ゴシック" w:hAnsiTheme="majorEastAsia" w:cstheme="majorBidi"/>
      <w:sz w:val="24"/>
      <w:szCs w:val="21"/>
    </w:rPr>
  </w:style>
  <w:style w:type="paragraph" w:styleId="2">
    <w:name w:val="heading 2"/>
    <w:basedOn w:val="a"/>
    <w:next w:val="10"/>
    <w:link w:val="20"/>
    <w:uiPriority w:val="9"/>
    <w:unhideWhenUsed/>
    <w:qFormat/>
    <w:rsid w:val="00B6392D"/>
    <w:pPr>
      <w:keepNext/>
      <w:numPr>
        <w:ilvl w:val="1"/>
        <w:numId w:val="3"/>
      </w:numPr>
      <w:outlineLvl w:val="1"/>
    </w:pPr>
    <w:rPr>
      <w:rFonts w:ascii="ＭＳ ゴシック" w:eastAsia="ＭＳ ゴシック" w:hAnsi="ＭＳ ゴシック" w:cstheme="majorBidi"/>
      <w:szCs w:val="21"/>
    </w:rPr>
  </w:style>
  <w:style w:type="paragraph" w:styleId="3">
    <w:name w:val="heading 3"/>
    <w:basedOn w:val="a"/>
    <w:next w:val="10"/>
    <w:link w:val="30"/>
    <w:uiPriority w:val="9"/>
    <w:unhideWhenUsed/>
    <w:qFormat/>
    <w:rsid w:val="00C95244"/>
    <w:pPr>
      <w:keepNext/>
      <w:numPr>
        <w:ilvl w:val="2"/>
        <w:numId w:val="3"/>
      </w:numPr>
      <w:outlineLvl w:val="2"/>
    </w:pPr>
    <w:rPr>
      <w:rFonts w:ascii="ＭＳ ゴシック" w:eastAsia="ＭＳ ゴシック" w:cstheme="majorBidi"/>
    </w:rPr>
  </w:style>
  <w:style w:type="paragraph" w:styleId="4">
    <w:name w:val="heading 4"/>
    <w:basedOn w:val="a"/>
    <w:next w:val="10"/>
    <w:link w:val="40"/>
    <w:uiPriority w:val="9"/>
    <w:unhideWhenUsed/>
    <w:qFormat/>
    <w:rsid w:val="00F877F7"/>
    <w:pPr>
      <w:keepNext/>
      <w:numPr>
        <w:ilvl w:val="3"/>
        <w:numId w:val="3"/>
      </w:numPr>
      <w:outlineLvl w:val="3"/>
    </w:pPr>
    <w:rPr>
      <w:rFonts w:ascii="ＭＳ 明朝"/>
      <w:bCs/>
    </w:rPr>
  </w:style>
  <w:style w:type="paragraph" w:styleId="5">
    <w:name w:val="heading 5"/>
    <w:basedOn w:val="a"/>
    <w:next w:val="21"/>
    <w:link w:val="50"/>
    <w:uiPriority w:val="9"/>
    <w:unhideWhenUsed/>
    <w:qFormat/>
    <w:rsid w:val="00F877F7"/>
    <w:pPr>
      <w:keepNext/>
      <w:numPr>
        <w:ilvl w:val="4"/>
        <w:numId w:val="3"/>
      </w:numPr>
      <w:outlineLvl w:val="4"/>
    </w:pPr>
    <w:rPr>
      <w:rFonts w:ascii="ＭＳ 明朝" w:cstheme="majorBidi"/>
    </w:rPr>
  </w:style>
  <w:style w:type="paragraph" w:styleId="6">
    <w:name w:val="heading 6"/>
    <w:basedOn w:val="a"/>
    <w:next w:val="10"/>
    <w:link w:val="60"/>
    <w:uiPriority w:val="9"/>
    <w:unhideWhenUsed/>
    <w:qFormat/>
    <w:rsid w:val="00853BD4"/>
    <w:pPr>
      <w:keepNext/>
      <w:numPr>
        <w:numId w:val="8"/>
      </w:numPr>
      <w:outlineLvl w:val="5"/>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991040"/>
    <w:rPr>
      <w:rFonts w:ascii="ＭＳ ゴシック" w:eastAsia="ＭＳ ゴシック" w:hAnsiTheme="majorEastAsia" w:cstheme="majorBidi"/>
      <w:sz w:val="24"/>
      <w:szCs w:val="21"/>
    </w:rPr>
  </w:style>
  <w:style w:type="character" w:customStyle="1" w:styleId="20">
    <w:name w:val="見出し 2 (文字)"/>
    <w:basedOn w:val="a0"/>
    <w:link w:val="2"/>
    <w:uiPriority w:val="9"/>
    <w:rsid w:val="00B6392D"/>
    <w:rPr>
      <w:rFonts w:ascii="ＭＳ ゴシック" w:eastAsia="ＭＳ ゴシック" w:hAnsi="ＭＳ ゴシック" w:cstheme="majorBidi"/>
      <w:szCs w:val="21"/>
    </w:rPr>
  </w:style>
  <w:style w:type="character" w:customStyle="1" w:styleId="30">
    <w:name w:val="見出し 3 (文字)"/>
    <w:basedOn w:val="a0"/>
    <w:link w:val="3"/>
    <w:uiPriority w:val="9"/>
    <w:rsid w:val="00C95244"/>
    <w:rPr>
      <w:rFonts w:ascii="ＭＳ ゴシック" w:eastAsia="ＭＳ ゴシック" w:hAnsi="Times New Roman" w:cstheme="majorBidi"/>
    </w:rPr>
  </w:style>
  <w:style w:type="character" w:customStyle="1" w:styleId="40">
    <w:name w:val="見出し 4 (文字)"/>
    <w:basedOn w:val="a0"/>
    <w:link w:val="4"/>
    <w:uiPriority w:val="9"/>
    <w:rsid w:val="00F877F7"/>
    <w:rPr>
      <w:rFonts w:ascii="ＭＳ 明朝" w:eastAsia="ＭＳ 明朝" w:hAnsi="Times New Roman"/>
      <w:bCs/>
    </w:rPr>
  </w:style>
  <w:style w:type="character" w:customStyle="1" w:styleId="50">
    <w:name w:val="見出し 5 (文字)"/>
    <w:basedOn w:val="a0"/>
    <w:link w:val="5"/>
    <w:uiPriority w:val="9"/>
    <w:rsid w:val="00F877F7"/>
    <w:rPr>
      <w:rFonts w:ascii="ＭＳ 明朝" w:eastAsia="ＭＳ 明朝" w:hAnsi="Times New Roman" w:cstheme="majorBidi"/>
    </w:rPr>
  </w:style>
  <w:style w:type="paragraph" w:customStyle="1" w:styleId="10">
    <w:name w:val="標準1"/>
    <w:basedOn w:val="a"/>
    <w:qFormat/>
    <w:rsid w:val="00384067"/>
    <w:pPr>
      <w:ind w:firstLineChars="100" w:firstLine="210"/>
    </w:pPr>
  </w:style>
  <w:style w:type="paragraph" w:customStyle="1" w:styleId="21">
    <w:name w:val="標準2"/>
    <w:basedOn w:val="a"/>
    <w:qFormat/>
    <w:rsid w:val="00CB0244"/>
    <w:pPr>
      <w:ind w:leftChars="250" w:left="250" w:firstLineChars="100" w:firstLine="100"/>
    </w:pPr>
  </w:style>
  <w:style w:type="paragraph" w:styleId="a3">
    <w:name w:val="caption"/>
    <w:basedOn w:val="a"/>
    <w:next w:val="a"/>
    <w:uiPriority w:val="35"/>
    <w:unhideWhenUsed/>
    <w:qFormat/>
    <w:rsid w:val="00F877F7"/>
    <w:pPr>
      <w:jc w:val="center"/>
    </w:pPr>
    <w:rPr>
      <w:rFonts w:eastAsia="ＭＳ ゴシック"/>
      <w:bCs/>
      <w:szCs w:val="21"/>
    </w:rPr>
  </w:style>
  <w:style w:type="paragraph" w:styleId="a4">
    <w:name w:val="List Paragraph"/>
    <w:basedOn w:val="a"/>
    <w:uiPriority w:val="34"/>
    <w:qFormat/>
    <w:rsid w:val="00853BD4"/>
    <w:pPr>
      <w:ind w:leftChars="400" w:left="840"/>
    </w:pPr>
  </w:style>
  <w:style w:type="character" w:customStyle="1" w:styleId="60">
    <w:name w:val="見出し 6 (文字)"/>
    <w:basedOn w:val="a0"/>
    <w:link w:val="6"/>
    <w:uiPriority w:val="9"/>
    <w:rsid w:val="00853BD4"/>
    <w:rPr>
      <w:rFonts w:ascii="Times New Roman" w:eastAsia="ＭＳ 明朝" w:hAnsi="Times New Roman"/>
      <w:bCs/>
    </w:rPr>
  </w:style>
  <w:style w:type="paragraph" w:styleId="a5">
    <w:name w:val="header"/>
    <w:basedOn w:val="a"/>
    <w:link w:val="a6"/>
    <w:uiPriority w:val="99"/>
    <w:unhideWhenUsed/>
    <w:rsid w:val="00413B2F"/>
    <w:pPr>
      <w:tabs>
        <w:tab w:val="center" w:pos="4252"/>
        <w:tab w:val="right" w:pos="8504"/>
      </w:tabs>
      <w:snapToGrid w:val="0"/>
    </w:pPr>
  </w:style>
  <w:style w:type="character" w:customStyle="1" w:styleId="a6">
    <w:name w:val="ヘッダー (文字)"/>
    <w:basedOn w:val="a0"/>
    <w:link w:val="a5"/>
    <w:uiPriority w:val="99"/>
    <w:rsid w:val="00413B2F"/>
    <w:rPr>
      <w:rFonts w:ascii="Times New Roman" w:eastAsia="ＭＳ 明朝" w:hAnsi="Times New Roman"/>
    </w:rPr>
  </w:style>
  <w:style w:type="paragraph" w:styleId="a7">
    <w:name w:val="footer"/>
    <w:basedOn w:val="a"/>
    <w:link w:val="a8"/>
    <w:uiPriority w:val="99"/>
    <w:unhideWhenUsed/>
    <w:rsid w:val="00413B2F"/>
    <w:pPr>
      <w:tabs>
        <w:tab w:val="center" w:pos="4252"/>
        <w:tab w:val="right" w:pos="8504"/>
      </w:tabs>
      <w:snapToGrid w:val="0"/>
    </w:pPr>
  </w:style>
  <w:style w:type="character" w:customStyle="1" w:styleId="a8">
    <w:name w:val="フッター (文字)"/>
    <w:basedOn w:val="a0"/>
    <w:link w:val="a7"/>
    <w:uiPriority w:val="99"/>
    <w:rsid w:val="00413B2F"/>
    <w:rPr>
      <w:rFonts w:ascii="Times New Roman" w:eastAsia="ＭＳ 明朝" w:hAnsi="Times New Roman"/>
    </w:rPr>
  </w:style>
  <w:style w:type="table" w:styleId="a9">
    <w:name w:val="Table Grid"/>
    <w:basedOn w:val="a1"/>
    <w:uiPriority w:val="59"/>
    <w:rsid w:val="00414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10138\Documents\Office%20&#12398;&#12459;&#12473;&#12479;&#12512;%20&#12486;&#12531;&#12503;&#12524;&#12540;&#12488;\NJS_&#26032;&#26360;&#24335;1907.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5770C-D480-4E4C-A129-D27D6052B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NJS_新書式1907.dotx</Template>
  <TotalTime>713</TotalTime>
  <Pages>2</Pages>
  <Words>362</Words>
  <Characters>2069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黒尾 健太</dc:creator>
  <cp:lastModifiedBy>佐々木 覚朗</cp:lastModifiedBy>
  <cp:revision>4</cp:revision>
  <cp:lastPrinted>2026-07-29T23:54:00Z</cp:lastPrinted>
  <dcterms:created xsi:type="dcterms:W3CDTF">2025-03-25T07:51:00Z</dcterms:created>
  <dcterms:modified xsi:type="dcterms:W3CDTF">2026-07-29T23:57:00Z</dcterms:modified>
</cp:coreProperties>
</file>